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A9" w:rsidRPr="00DF3D9D" w:rsidRDefault="00702AE4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sz w:val="30"/>
          <w:szCs w:val="30"/>
          <w:lang w:val="id-ID"/>
        </w:rPr>
        <w:t>REKONSTRUKSI HUKUM</w:t>
      </w:r>
      <w:r w:rsidRPr="00DF3D9D">
        <w:rPr>
          <w:rFonts w:asciiTheme="majorHAnsi" w:hAnsiTheme="majorHAnsi" w:cstheme="majorBidi"/>
          <w:b/>
          <w:bCs/>
          <w:sz w:val="30"/>
          <w:szCs w:val="30"/>
        </w:rPr>
        <w:t xml:space="preserve"> PENYELESAIAN SENGKETA</w:t>
      </w:r>
    </w:p>
    <w:p w:rsidR="00DE7C10" w:rsidRPr="00DF3D9D" w:rsidRDefault="00702AE4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sz w:val="30"/>
          <w:szCs w:val="30"/>
          <w:lang w:val="id-ID"/>
        </w:rPr>
        <w:t>PASAR MODAL SYARIAH</w:t>
      </w:r>
      <w:r w:rsidRPr="00DF3D9D">
        <w:rPr>
          <w:rFonts w:asciiTheme="majorHAnsi" w:hAnsiTheme="majorHAnsi" w:cstheme="majorBidi"/>
          <w:b/>
          <w:bCs/>
          <w:sz w:val="30"/>
          <w:szCs w:val="30"/>
        </w:rPr>
        <w:t>:</w:t>
      </w:r>
    </w:p>
    <w:p w:rsidR="00702AE4" w:rsidRPr="00DF3D9D" w:rsidRDefault="00702AE4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sz w:val="30"/>
          <w:szCs w:val="30"/>
        </w:rPr>
        <w:t>PENGUATAN ASPEK REGULASI UNTUK</w:t>
      </w:r>
    </w:p>
    <w:p w:rsidR="00105C45" w:rsidRPr="00DF3D9D" w:rsidRDefault="00702AE4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sz w:val="30"/>
          <w:szCs w:val="30"/>
        </w:rPr>
        <w:t>M</w:t>
      </w:r>
      <w:r w:rsidRPr="00DF3D9D">
        <w:rPr>
          <w:rFonts w:asciiTheme="majorHAnsi" w:hAnsiTheme="majorHAnsi" w:cstheme="majorBidi"/>
          <w:b/>
          <w:bCs/>
          <w:sz w:val="30"/>
          <w:szCs w:val="30"/>
          <w:lang w:val="id-ID"/>
        </w:rPr>
        <w:t xml:space="preserve">EMBERIKAN </w:t>
      </w:r>
      <w:r w:rsidRPr="00DF3D9D">
        <w:rPr>
          <w:rFonts w:asciiTheme="majorHAnsi" w:hAnsiTheme="majorHAnsi" w:cstheme="majorBidi"/>
          <w:b/>
          <w:bCs/>
          <w:sz w:val="30"/>
          <w:szCs w:val="30"/>
        </w:rPr>
        <w:t>KEPASTIAN HUKUM</w:t>
      </w:r>
    </w:p>
    <w:p w:rsidR="00037396" w:rsidRPr="00DF3D9D" w:rsidRDefault="00037396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0"/>
          <w:szCs w:val="30"/>
        </w:rPr>
      </w:pPr>
    </w:p>
    <w:p w:rsidR="0079644F" w:rsidRPr="00DF3D9D" w:rsidRDefault="00702AE4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i/>
          <w:iCs/>
          <w:sz w:val="30"/>
          <w:szCs w:val="30"/>
        </w:rPr>
        <w:t>RECONSTRUCTION OF LEGAL DISPUTE SETTLEMENT OF</w:t>
      </w:r>
    </w:p>
    <w:p w:rsidR="0079644F" w:rsidRPr="00DF3D9D" w:rsidRDefault="00702AE4" w:rsidP="00702AE4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i/>
          <w:iCs/>
          <w:sz w:val="30"/>
          <w:szCs w:val="30"/>
        </w:rPr>
        <w:t>ISLAMIC CAPITAL MARKET:</w:t>
      </w:r>
    </w:p>
    <w:p w:rsidR="00702AE4" w:rsidRPr="00DF3D9D" w:rsidRDefault="00702AE4" w:rsidP="00702AE4">
      <w:pPr>
        <w:tabs>
          <w:tab w:val="left" w:pos="4111"/>
        </w:tabs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sz w:val="30"/>
          <w:szCs w:val="30"/>
        </w:rPr>
      </w:pPr>
      <w:r w:rsidRPr="00DF3D9D">
        <w:rPr>
          <w:rFonts w:asciiTheme="majorHAnsi" w:hAnsiTheme="majorHAnsi" w:cstheme="majorBidi"/>
          <w:b/>
          <w:bCs/>
          <w:i/>
          <w:iCs/>
          <w:sz w:val="30"/>
          <w:szCs w:val="30"/>
        </w:rPr>
        <w:t>STRENGTHENING THE REGULATORY ASPECT TO</w:t>
      </w:r>
    </w:p>
    <w:p w:rsidR="00105C45" w:rsidRPr="00702AE4" w:rsidRDefault="00702AE4" w:rsidP="00702AE4">
      <w:pPr>
        <w:tabs>
          <w:tab w:val="left" w:pos="4111"/>
        </w:tabs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id-ID"/>
        </w:rPr>
      </w:pPr>
      <w:r w:rsidRPr="00DF3D9D">
        <w:rPr>
          <w:rFonts w:asciiTheme="majorHAnsi" w:hAnsiTheme="majorHAnsi" w:cstheme="majorBidi"/>
          <w:b/>
          <w:bCs/>
          <w:i/>
          <w:iCs/>
          <w:sz w:val="30"/>
          <w:szCs w:val="30"/>
        </w:rPr>
        <w:t>PROVIDE LEGAL CERTAINTY</w:t>
      </w:r>
    </w:p>
    <w:p w:rsidR="00DE7C10" w:rsidRDefault="00DE7C10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FE03CE" w:rsidRPr="000B54A9" w:rsidRDefault="00FE03CE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DE7C10" w:rsidRPr="00763A95" w:rsidRDefault="00DE7C10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EDI HUD</w:t>
      </w:r>
      <w:r w:rsidR="000C3B11">
        <w:rPr>
          <w:rFonts w:asciiTheme="majorBidi" w:hAnsiTheme="majorBidi" w:cstheme="majorBidi"/>
          <w:b/>
          <w:bCs/>
          <w:sz w:val="24"/>
          <w:szCs w:val="24"/>
          <w:lang w:val="id-ID"/>
        </w:rPr>
        <w:t>I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ATA</w:t>
      </w:r>
    </w:p>
    <w:p w:rsidR="00DE7C10" w:rsidRPr="00763A95" w:rsidRDefault="00DE7C10" w:rsidP="00702AE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Pengadilan Agama Banjarbaru </w:t>
      </w:r>
    </w:p>
    <w:p w:rsidR="00DE7C10" w:rsidRPr="00763A95" w:rsidRDefault="00DE7C10" w:rsidP="00702AE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Jl. Trikora No. 4 Banjarbaru Kalimantan Selatan</w:t>
      </w:r>
    </w:p>
    <w:p w:rsidR="00DE7C10" w:rsidRPr="00F75B20" w:rsidRDefault="00DE7C10" w:rsidP="00702AE4">
      <w:pPr>
        <w:spacing w:after="0" w:line="240" w:lineRule="auto"/>
        <w:jc w:val="center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id-ID"/>
        </w:rPr>
      </w:pPr>
      <w:r w:rsidRPr="00F75B20">
        <w:rPr>
          <w:rFonts w:asciiTheme="majorBidi" w:hAnsiTheme="majorBidi" w:cstheme="majorBidi"/>
          <w:sz w:val="24"/>
          <w:szCs w:val="24"/>
          <w:lang w:val="id-ID"/>
        </w:rPr>
        <w:t xml:space="preserve">Email: </w:t>
      </w:r>
      <w:hyperlink r:id="rId8" w:history="1">
        <w:r w:rsidRPr="00F75B20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edihudiata31122012@gmail.com</w:t>
        </w:r>
      </w:hyperlink>
    </w:p>
    <w:p w:rsidR="00FE03CE" w:rsidRDefault="00FE03CE" w:rsidP="00702AE4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977"/>
        <w:gridCol w:w="2685"/>
        <w:gridCol w:w="2831"/>
      </w:tblGrid>
      <w:tr w:rsidR="00702AE4" w:rsidRPr="00590CF6" w:rsidTr="00CC7F10">
        <w:tc>
          <w:tcPr>
            <w:tcW w:w="2977" w:type="dxa"/>
            <w:shd w:val="clear" w:color="auto" w:fill="auto"/>
            <w:vAlign w:val="center"/>
          </w:tcPr>
          <w:p w:rsidR="00702AE4" w:rsidRPr="00590CF6" w:rsidRDefault="00702AE4" w:rsidP="00CC7F1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02AE4" w:rsidRPr="00675F7E" w:rsidRDefault="00702AE4" w:rsidP="00CC7F1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Revisi</w:t>
            </w:r>
            <w:proofErr w:type="spellEnd"/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27</w:t>
            </w:r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07</w:t>
            </w:r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02AE4" w:rsidRPr="00590CF6" w:rsidRDefault="00702AE4" w:rsidP="00CC7F10">
            <w:pPr>
              <w:pStyle w:val="Default"/>
              <w:ind w:left="-10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Disetujui</w:t>
            </w:r>
            <w:proofErr w:type="spellEnd"/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27</w:t>
            </w:r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  <w:r w:rsidRPr="00590C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/2017</w:t>
            </w:r>
          </w:p>
        </w:tc>
      </w:tr>
    </w:tbl>
    <w:p w:rsidR="00702AE4" w:rsidRDefault="00702AE4" w:rsidP="00702AE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 w:rsidRPr="006B3E54">
        <w:rPr>
          <w:rFonts w:ascii="Times New Roman" w:hAnsi="Times New Roman" w:cs="Times New Roman"/>
          <w:b/>
        </w:rPr>
        <w:t>DOI</w:t>
      </w:r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EA48D1">
        <w:rPr>
          <w:rFonts w:asciiTheme="majorBidi" w:hAnsiTheme="majorBidi" w:cstheme="majorBidi"/>
          <w:b/>
        </w:rPr>
        <w:t>10.25216/JHP.6.</w:t>
      </w:r>
      <w:r>
        <w:rPr>
          <w:rFonts w:asciiTheme="majorBidi" w:hAnsiTheme="majorBidi" w:cstheme="majorBidi"/>
          <w:b/>
        </w:rPr>
        <w:t>2</w:t>
      </w:r>
      <w:r w:rsidRPr="00EA48D1">
        <w:rPr>
          <w:rFonts w:asciiTheme="majorBidi" w:hAnsiTheme="majorBidi" w:cstheme="majorBidi"/>
          <w:b/>
        </w:rPr>
        <w:t>.2017.</w:t>
      </w:r>
      <w:r w:rsidR="009D6631">
        <w:rPr>
          <w:rFonts w:asciiTheme="majorBidi" w:hAnsiTheme="majorBidi" w:cstheme="majorBidi"/>
          <w:b/>
        </w:rPr>
        <w:t>297</w:t>
      </w:r>
      <w:r w:rsidRPr="00EA48D1">
        <w:rPr>
          <w:rFonts w:asciiTheme="majorBidi" w:hAnsiTheme="majorBidi" w:cstheme="majorBidi"/>
          <w:b/>
        </w:rPr>
        <w:t>-</w:t>
      </w:r>
      <w:r w:rsidR="009D6631">
        <w:rPr>
          <w:rFonts w:asciiTheme="majorBidi" w:hAnsiTheme="majorBidi" w:cstheme="majorBidi"/>
          <w:b/>
        </w:rPr>
        <w:t>316</w:t>
      </w:r>
    </w:p>
    <w:p w:rsidR="00FE03CE" w:rsidRPr="00763A95" w:rsidRDefault="00FE03CE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DE7C10" w:rsidRPr="00763A95" w:rsidRDefault="00DE7C10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ABSTRAK</w:t>
      </w:r>
    </w:p>
    <w:p w:rsidR="00DE7C10" w:rsidRPr="00104BF7" w:rsidRDefault="00DE7C10" w:rsidP="00702AE4">
      <w:pPr>
        <w:tabs>
          <w:tab w:val="left" w:pos="4111"/>
        </w:tabs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id-ID"/>
        </w:rPr>
      </w:pPr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>Regulasi mengenai pasar modal syariah mengikuti aturan yang terdapat dalam UU 8/1995 tentang Pasar Modal, Fatwa DSN MUI Nomor 40/IX/ 2003, Peraturan Bapepam</w:t>
      </w:r>
      <w:r w:rsidRPr="00104BF7">
        <w:rPr>
          <w:rFonts w:asciiTheme="majorBidi" w:hAnsiTheme="majorBidi" w:cstheme="majorBidi"/>
          <w:iCs/>
          <w:sz w:val="24"/>
          <w:szCs w:val="24"/>
          <w:shd w:val="clear" w:color="auto" w:fill="FFFFFF"/>
          <w:lang w:val="id-ID"/>
        </w:rPr>
        <w:t xml:space="preserve"> dan LK Nomor IX.A.13, Nomor IX.A.14,</w:t>
      </w:r>
      <w:r w:rsidRPr="00104BF7">
        <w:rPr>
          <w:rStyle w:val="apple-converted-space"/>
          <w:rFonts w:asciiTheme="majorBidi" w:hAnsiTheme="majorBidi" w:cstheme="majorBidi"/>
          <w:iCs/>
          <w:sz w:val="24"/>
          <w:szCs w:val="24"/>
          <w:shd w:val="clear" w:color="auto" w:fill="FFFFFF"/>
          <w:lang w:val="id-ID"/>
        </w:rPr>
        <w:t xml:space="preserve"> dan </w:t>
      </w:r>
      <w:r w:rsidRPr="00104BF7">
        <w:rPr>
          <w:rFonts w:asciiTheme="majorBidi" w:hAnsiTheme="majorBidi" w:cstheme="majorBidi"/>
          <w:iCs/>
          <w:sz w:val="24"/>
          <w:szCs w:val="24"/>
          <w:shd w:val="clear" w:color="auto" w:fill="FFFFFF"/>
          <w:lang w:val="id-ID"/>
        </w:rPr>
        <w:t>Nomor II.K.1.</w:t>
      </w:r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 Dari beberapa aturan tersebut, belum ada yang secara jelas mengatur penyelesaian sengketa pasar modal syariah </w:t>
      </w:r>
      <w:r w:rsidR="00104BF7"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baik secara </w:t>
      </w:r>
      <w:proofErr w:type="spellStart"/>
      <w:r w:rsidR="00104BF7" w:rsidRPr="00104BF7">
        <w:rPr>
          <w:rFonts w:asciiTheme="majorBidi" w:hAnsiTheme="majorBidi" w:cstheme="majorBidi"/>
          <w:iCs/>
          <w:sz w:val="24"/>
          <w:szCs w:val="24"/>
          <w:lang w:val="id-ID"/>
        </w:rPr>
        <w:t>litigasi</w:t>
      </w:r>
      <w:proofErr w:type="spellEnd"/>
      <w:r w:rsidR="00104BF7"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 maupun </w:t>
      </w:r>
      <w:proofErr w:type="spellStart"/>
      <w:r w:rsidR="00104BF7" w:rsidRPr="00104BF7">
        <w:rPr>
          <w:rFonts w:asciiTheme="majorBidi" w:hAnsiTheme="majorBidi" w:cstheme="majorBidi"/>
          <w:iCs/>
          <w:sz w:val="24"/>
          <w:szCs w:val="24"/>
          <w:lang w:val="id-ID"/>
        </w:rPr>
        <w:t>non</w:t>
      </w:r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>litigasi</w:t>
      </w:r>
      <w:proofErr w:type="spellEnd"/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 sehingga menimbulkan kekosongan hukum </w:t>
      </w:r>
      <w:r w:rsidRPr="00104BF7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104BF7">
        <w:rPr>
          <w:rFonts w:asciiTheme="majorBidi" w:hAnsiTheme="majorBidi" w:cstheme="majorBidi"/>
          <w:i/>
          <w:sz w:val="24"/>
          <w:szCs w:val="24"/>
          <w:lang w:val="id-ID"/>
        </w:rPr>
        <w:t>leemten</w:t>
      </w:r>
      <w:proofErr w:type="spellEnd"/>
      <w:r w:rsidRPr="00104BF7">
        <w:rPr>
          <w:rFonts w:asciiTheme="majorBidi" w:hAnsiTheme="majorBidi" w:cstheme="majorBidi"/>
          <w:i/>
          <w:sz w:val="24"/>
          <w:szCs w:val="24"/>
          <w:lang w:val="id-ID"/>
        </w:rPr>
        <w:t xml:space="preserve"> in </w:t>
      </w:r>
      <w:proofErr w:type="spellStart"/>
      <w:r w:rsidRPr="00104BF7">
        <w:rPr>
          <w:rFonts w:asciiTheme="majorBidi" w:hAnsiTheme="majorBidi" w:cstheme="majorBidi"/>
          <w:i/>
          <w:sz w:val="24"/>
          <w:szCs w:val="24"/>
          <w:lang w:val="id-ID"/>
        </w:rPr>
        <w:t>het</w:t>
      </w:r>
      <w:proofErr w:type="spellEnd"/>
      <w:r w:rsidRPr="00104BF7">
        <w:rPr>
          <w:rFonts w:asciiTheme="majorBidi" w:hAnsiTheme="majorBidi" w:cstheme="majorBidi"/>
          <w:i/>
          <w:sz w:val="24"/>
          <w:szCs w:val="24"/>
          <w:lang w:val="id-ID"/>
        </w:rPr>
        <w:t xml:space="preserve"> </w:t>
      </w:r>
      <w:proofErr w:type="spellStart"/>
      <w:r w:rsidRPr="00104BF7">
        <w:rPr>
          <w:rFonts w:asciiTheme="majorBidi" w:hAnsiTheme="majorBidi" w:cstheme="majorBidi"/>
          <w:i/>
          <w:sz w:val="24"/>
          <w:szCs w:val="24"/>
          <w:lang w:val="id-ID"/>
        </w:rPr>
        <w:t>recht</w:t>
      </w:r>
      <w:proofErr w:type="spellEnd"/>
      <w:r w:rsidRPr="00104BF7">
        <w:rPr>
          <w:rFonts w:asciiTheme="majorBidi" w:hAnsiTheme="majorBidi" w:cstheme="majorBidi"/>
          <w:sz w:val="24"/>
          <w:szCs w:val="24"/>
          <w:lang w:val="id-ID"/>
        </w:rPr>
        <w:t>)</w:t>
      </w:r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. Ketentuan penyelesaian sengketa ekonomi syariah, termasuk di dalamnya sengketa pasar modal syariah, hanya terdapat dalam UU 3/2006. Melalui metode penelitian kuantitatif, penelitian ini berupaya mengharmoniskan aturan yang kosong sekaligus juga mengisi kekosongan hukum tersebut. Penelitian berkesimpulan penyelesaian sengketa pasar modal syariah secara </w:t>
      </w:r>
      <w:proofErr w:type="spellStart"/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>litigasi</w:t>
      </w:r>
      <w:proofErr w:type="spellEnd"/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 diselesaikan di Pengadi</w:t>
      </w:r>
      <w:r w:rsid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lan Agama, sementara secara </w:t>
      </w:r>
      <w:proofErr w:type="spellStart"/>
      <w:r w:rsidR="00104BF7">
        <w:rPr>
          <w:rFonts w:asciiTheme="majorBidi" w:hAnsiTheme="majorBidi" w:cstheme="majorBidi"/>
          <w:iCs/>
          <w:sz w:val="24"/>
          <w:szCs w:val="24"/>
          <w:lang w:val="id-ID"/>
        </w:rPr>
        <w:t>non</w:t>
      </w:r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>litigasi</w:t>
      </w:r>
      <w:proofErr w:type="spellEnd"/>
      <w:r w:rsidRPr="00104BF7">
        <w:rPr>
          <w:rFonts w:asciiTheme="majorBidi" w:hAnsiTheme="majorBidi" w:cstheme="majorBidi"/>
          <w:iCs/>
          <w:sz w:val="24"/>
          <w:szCs w:val="24"/>
          <w:lang w:val="id-ID"/>
        </w:rPr>
        <w:t xml:space="preserve"> diselesaikan melalui BASYARNAS dan/atau sebagaimana sengketa perdata lainnya juga dapat diselesaikan melalui Alternatif Penyelesaian Sengketa sesuai UU 30/1999.</w:t>
      </w:r>
    </w:p>
    <w:p w:rsidR="00DE7C10" w:rsidRPr="00104BF7" w:rsidRDefault="00DE7C10" w:rsidP="00702AE4">
      <w:pPr>
        <w:tabs>
          <w:tab w:val="left" w:pos="4111"/>
        </w:tabs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id-ID"/>
        </w:rPr>
      </w:pPr>
    </w:p>
    <w:p w:rsidR="00DE7C10" w:rsidRPr="00104BF7" w:rsidRDefault="00DE7C10" w:rsidP="00702AE4">
      <w:pPr>
        <w:tabs>
          <w:tab w:val="left" w:pos="4111"/>
        </w:tabs>
        <w:spacing w:after="0" w:line="240" w:lineRule="auto"/>
        <w:jc w:val="both"/>
        <w:rPr>
          <w:rFonts w:asciiTheme="majorBidi" w:hAnsiTheme="majorBidi" w:cstheme="majorBidi"/>
          <w:b/>
          <w:iCs/>
          <w:sz w:val="24"/>
          <w:szCs w:val="24"/>
          <w:lang w:val="id-ID"/>
        </w:rPr>
      </w:pPr>
      <w:r w:rsidRPr="00104BF7">
        <w:rPr>
          <w:rFonts w:asciiTheme="majorBidi" w:hAnsiTheme="majorBidi" w:cstheme="majorBidi"/>
          <w:b/>
          <w:iCs/>
          <w:sz w:val="24"/>
          <w:szCs w:val="24"/>
          <w:lang w:val="id-ID"/>
        </w:rPr>
        <w:t>Kata kunci: kekoson</w:t>
      </w:r>
      <w:r w:rsidR="00FE03CE" w:rsidRPr="00104BF7">
        <w:rPr>
          <w:rFonts w:asciiTheme="majorBidi" w:hAnsiTheme="majorBidi" w:cstheme="majorBidi"/>
          <w:b/>
          <w:iCs/>
          <w:sz w:val="24"/>
          <w:szCs w:val="24"/>
          <w:lang w:val="id-ID"/>
        </w:rPr>
        <w:t>gan hukum, pasar modal syariah</w:t>
      </w:r>
    </w:p>
    <w:p w:rsidR="00DE7C10" w:rsidRPr="00763A95" w:rsidRDefault="00DE7C10" w:rsidP="00702AE4">
      <w:pPr>
        <w:tabs>
          <w:tab w:val="left" w:pos="4111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A47B69" w:rsidRDefault="00A47B69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</w:p>
    <w:p w:rsidR="0079644F" w:rsidRPr="0079644F" w:rsidRDefault="0079644F" w:rsidP="00702AE4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</w:pPr>
      <w:r w:rsidRPr="0079644F">
        <w:rPr>
          <w:rFonts w:asciiTheme="majorBidi" w:hAnsiTheme="majorBidi" w:cstheme="majorBidi"/>
          <w:b/>
          <w:bCs/>
          <w:i/>
          <w:sz w:val="24"/>
          <w:szCs w:val="24"/>
          <w:lang w:val="id-ID"/>
        </w:rPr>
        <w:lastRenderedPageBreak/>
        <w:t>ABSTRACT</w:t>
      </w:r>
    </w:p>
    <w:p w:rsidR="0079644F" w:rsidRPr="0079644F" w:rsidRDefault="0079644F" w:rsidP="00702AE4">
      <w:pPr>
        <w:tabs>
          <w:tab w:val="left" w:pos="4111"/>
        </w:tabs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The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regulation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of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Islamic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capital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market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following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rules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contained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Law 8/1995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Capital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Market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DSN MUI Fatwa No. 40 / IX / 2003, Bapepam-LK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Number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IX.A.13, No. IX.A.14,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and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No. II. K.1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From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that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rules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nothing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has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clearly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set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Islamic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capital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market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resolution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both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litigation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and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non-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litigation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resulting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a legal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vacuum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(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leemten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recht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). Islamic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economic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settlement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provisions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including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over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Islamic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capital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market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is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only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found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Law 3/2006.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Through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quantitative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research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methods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study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sought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to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harmonize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empty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rules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same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time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filling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thus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legal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vacuum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. The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research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concluded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that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settlement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litigation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of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Islamic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capital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markets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settled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Religious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Court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while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non-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litigation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resolved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through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BASYARNAS (National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Sharia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Arbitration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Board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)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and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/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or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as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other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civil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disputes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can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also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be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resolved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through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Alternative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Resolution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accordance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>with</w:t>
      </w:r>
      <w:proofErr w:type="spellEnd"/>
      <w:r w:rsidRPr="0079644F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Law 30/1999.</w:t>
      </w:r>
    </w:p>
    <w:p w:rsidR="0079644F" w:rsidRDefault="0079644F" w:rsidP="00702AE4">
      <w:pPr>
        <w:tabs>
          <w:tab w:val="left" w:pos="4111"/>
        </w:tabs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id-ID"/>
        </w:rPr>
      </w:pPr>
    </w:p>
    <w:p w:rsidR="0079644F" w:rsidRPr="0079644F" w:rsidRDefault="0079644F" w:rsidP="00702AE4">
      <w:pPr>
        <w:tabs>
          <w:tab w:val="left" w:pos="4111"/>
        </w:tabs>
        <w:spacing w:after="0" w:line="240" w:lineRule="auto"/>
        <w:jc w:val="both"/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</w:pPr>
      <w:proofErr w:type="spellStart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Keywords</w:t>
      </w:r>
      <w:proofErr w:type="spellEnd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 xml:space="preserve">: legal </w:t>
      </w:r>
      <w:proofErr w:type="spellStart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vacuum</w:t>
      </w:r>
      <w:proofErr w:type="spellEnd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 xml:space="preserve">, </w:t>
      </w:r>
      <w:proofErr w:type="spellStart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the</w:t>
      </w:r>
      <w:proofErr w:type="spellEnd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 xml:space="preserve"> Islamic </w:t>
      </w:r>
      <w:proofErr w:type="spellStart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capital</w:t>
      </w:r>
      <w:proofErr w:type="spellEnd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 xml:space="preserve"> </w:t>
      </w:r>
      <w:proofErr w:type="spellStart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market</w:t>
      </w:r>
      <w:proofErr w:type="spellEnd"/>
      <w:r w:rsidRPr="0079644F">
        <w:rPr>
          <w:rFonts w:asciiTheme="majorBidi" w:hAnsiTheme="majorBidi" w:cstheme="majorBidi"/>
          <w:b/>
          <w:i/>
          <w:iCs/>
          <w:sz w:val="24"/>
          <w:szCs w:val="24"/>
          <w:lang w:val="id-ID"/>
        </w:rPr>
        <w:t>.</w:t>
      </w:r>
    </w:p>
    <w:p w:rsidR="0079644F" w:rsidRDefault="0079644F" w:rsidP="008F3825">
      <w:pPr>
        <w:pStyle w:val="ListParagraph"/>
        <w:tabs>
          <w:tab w:val="left" w:pos="4111"/>
        </w:tabs>
        <w:spacing w:after="0" w:line="240" w:lineRule="auto"/>
        <w:ind w:left="2204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8F3825" w:rsidRPr="0079644F" w:rsidRDefault="008F3825" w:rsidP="008F3825">
      <w:pPr>
        <w:pStyle w:val="ListParagraph"/>
        <w:tabs>
          <w:tab w:val="left" w:pos="4111"/>
        </w:tabs>
        <w:spacing w:after="0" w:line="240" w:lineRule="auto"/>
        <w:ind w:left="2204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D03BD6" w:rsidRPr="00763A95" w:rsidRDefault="00D03BD6" w:rsidP="008F3825">
      <w:pPr>
        <w:pStyle w:val="ListParagraph"/>
        <w:numPr>
          <w:ilvl w:val="0"/>
          <w:numId w:val="1"/>
        </w:numPr>
        <w:spacing w:after="0" w:line="36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</w:t>
      </w:r>
      <w:r w:rsidR="0093327C">
        <w:rPr>
          <w:rFonts w:asciiTheme="majorBidi" w:hAnsiTheme="majorBidi" w:cstheme="majorBidi"/>
          <w:b/>
          <w:bCs/>
          <w:sz w:val="24"/>
          <w:szCs w:val="24"/>
        </w:rPr>
        <w:t>ENDAHULUAN</w:t>
      </w:r>
    </w:p>
    <w:p w:rsidR="008C7B59" w:rsidRPr="00763A95" w:rsidRDefault="008C7B59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Latar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Belakang</w:t>
      </w:r>
    </w:p>
    <w:p w:rsidR="001D3B14" w:rsidRPr="00763A95" w:rsidRDefault="001D3B14" w:rsidP="008F3825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Pancasila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883D80"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mem</w:t>
      </w:r>
      <w:r w:rsidR="003B64C2">
        <w:rPr>
          <w:rFonts w:asciiTheme="majorBidi" w:hAnsiTheme="majorBidi" w:cstheme="majorBidi"/>
          <w:sz w:val="24"/>
          <w:szCs w:val="24"/>
        </w:rPr>
        <w:t>iliki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konsekuensi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</w:t>
      </w:r>
      <w:r w:rsidR="00FA175D">
        <w:rPr>
          <w:rFonts w:asciiTheme="majorBidi" w:hAnsiTheme="majorBidi" w:cstheme="majorBidi"/>
          <w:sz w:val="24"/>
          <w:szCs w:val="24"/>
          <w:lang w:val="id-ID"/>
        </w:rPr>
        <w:t>e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bukanlah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teokrasi</w:t>
      </w:r>
      <w:r w:rsidR="00883D80"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pula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sekular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N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identik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tertentu,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tetapi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melepaskan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urusan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77FFA">
        <w:rPr>
          <w:rFonts w:asciiTheme="majorBidi" w:hAnsiTheme="majorBidi" w:cstheme="majorBidi"/>
          <w:sz w:val="24"/>
          <w:szCs w:val="24"/>
        </w:rPr>
        <w:t>D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</w:t>
      </w:r>
      <w:r w:rsidR="00D82690"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77FFA">
        <w:rPr>
          <w:rFonts w:asciiTheme="majorBidi" w:hAnsiTheme="majorBidi" w:cstheme="majorBidi"/>
          <w:sz w:val="24"/>
          <w:szCs w:val="24"/>
        </w:rPr>
        <w:t>u</w:t>
      </w:r>
      <w:proofErr w:type="spellStart"/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ndang</w:t>
      </w:r>
      <w:proofErr w:type="spellEnd"/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-</w:t>
      </w:r>
      <w:r w:rsidR="00977FFA">
        <w:rPr>
          <w:rFonts w:asciiTheme="majorBidi" w:hAnsiTheme="majorBidi" w:cstheme="majorBidi"/>
          <w:sz w:val="24"/>
          <w:szCs w:val="24"/>
        </w:rPr>
        <w:t>u</w:t>
      </w:r>
      <w:proofErr w:type="spellStart"/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berbasis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agama,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seperti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591E17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1974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Perkawinan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1/1974)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41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2004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Wakaf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41/2004)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19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2008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Surat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Berharga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0085" w:rsidRPr="00763A95">
        <w:rPr>
          <w:rFonts w:asciiTheme="majorBidi" w:hAnsiTheme="majorBidi" w:cstheme="majorBidi"/>
          <w:sz w:val="24"/>
          <w:szCs w:val="24"/>
          <w:lang w:val="id-ID"/>
        </w:rPr>
        <w:t>19/2008),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21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2008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Perbankan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601F" w:rsidRPr="00763A95">
        <w:rPr>
          <w:rFonts w:asciiTheme="majorBidi" w:hAnsiTheme="majorBidi" w:cstheme="majorBidi"/>
          <w:sz w:val="24"/>
          <w:szCs w:val="24"/>
          <w:lang w:val="id-ID"/>
        </w:rPr>
        <w:t>21/2008),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ndang-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23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2011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Pengelolaan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Zakat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23/2011)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Instruksi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Presiden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1991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Penyebarluasan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Kompilasi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(Inpres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4F46" w:rsidRPr="00763A95">
        <w:rPr>
          <w:rFonts w:asciiTheme="majorBidi" w:hAnsiTheme="majorBidi" w:cstheme="majorBidi"/>
          <w:sz w:val="24"/>
          <w:szCs w:val="24"/>
          <w:lang w:val="id-ID"/>
        </w:rPr>
        <w:t>1/1991)</w:t>
      </w:r>
      <w:r w:rsidR="00D82690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D74FB" w:rsidRPr="00763A95">
        <w:rPr>
          <w:rFonts w:asciiTheme="majorBidi" w:hAnsiTheme="majorBidi" w:cstheme="majorBidi"/>
          <w:sz w:val="24"/>
          <w:szCs w:val="24"/>
          <w:lang w:val="id-ID"/>
        </w:rPr>
        <w:t xml:space="preserve">dan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Mahkamah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Agung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2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2008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Kompilasi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Perma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52AF" w:rsidRPr="00763A95">
        <w:rPr>
          <w:rFonts w:asciiTheme="majorBidi" w:hAnsiTheme="majorBidi" w:cstheme="majorBidi"/>
          <w:sz w:val="24"/>
          <w:szCs w:val="24"/>
          <w:lang w:val="id-ID"/>
        </w:rPr>
        <w:t>2/2008)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1D3B14" w:rsidRPr="00763A95" w:rsidRDefault="001D3B14" w:rsidP="008F3825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Kebiasaan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internasional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konvensi-konvensi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diratifikasi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selalu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istilah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sistem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konvensional,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misalnya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bank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konvensional,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kredit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konvensional,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asuransi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konvensional,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sebagainya.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istilah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konvensional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sekarang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dunia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10DAF"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akrab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konsep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10DAF"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7C4036">
        <w:rPr>
          <w:rFonts w:asciiTheme="majorBidi" w:hAnsiTheme="majorBidi" w:cstheme="majorBidi"/>
          <w:sz w:val="24"/>
          <w:szCs w:val="24"/>
        </w:rPr>
        <w:t>.</w:t>
      </w:r>
      <w:r w:rsidR="00DF7FFC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B64C2">
        <w:rPr>
          <w:rFonts w:asciiTheme="majorBidi" w:hAnsiTheme="majorBidi" w:cstheme="majorBidi"/>
          <w:sz w:val="24"/>
          <w:szCs w:val="24"/>
        </w:rPr>
        <w:t>B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entuk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formal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legal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tetap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mempergunakan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istilah-istilah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standar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(konvensional)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biasa.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B64C2" w:rsidRPr="003B64C2">
        <w:rPr>
          <w:rFonts w:asciiTheme="majorBidi" w:hAnsiTheme="majorBidi" w:cstheme="majorBidi"/>
          <w:sz w:val="24"/>
          <w:szCs w:val="24"/>
          <w:lang w:val="id-ID"/>
        </w:rPr>
        <w:t>K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emudian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ditambah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diperkenalkan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nuansa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religius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sehingga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istilah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standar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611382" w:rsidRPr="00763A95">
        <w:rPr>
          <w:rFonts w:asciiTheme="majorBidi" w:hAnsiTheme="majorBidi" w:cstheme="majorBidi"/>
          <w:sz w:val="24"/>
          <w:szCs w:val="24"/>
          <w:lang w:val="id-ID"/>
        </w:rPr>
        <w:t>seperti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Bank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Umum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Bank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Perkreditan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Asuransi/Takaful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Pegadaian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Reksadana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lain-lain</w:t>
      </w:r>
      <w:r w:rsidR="007C4036" w:rsidRPr="007C4036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DF7FFC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AB6B34" w:rsidRPr="00763A95" w:rsidRDefault="001D3B14" w:rsidP="008F3825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Kehadiran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dewasa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sekadar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tuntutan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sejarah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kependudukan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mayoritas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tetapi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lebih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jauh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karena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kebutuhan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masyarakat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luas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diketahui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dirasakan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kesejahteraan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rakyat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dicita-citakan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F6874" w:rsidRPr="00763A95">
        <w:rPr>
          <w:rFonts w:asciiTheme="majorBidi" w:hAnsiTheme="majorBidi" w:cstheme="majorBidi"/>
          <w:sz w:val="24"/>
          <w:szCs w:val="24"/>
          <w:lang w:val="id-ID"/>
        </w:rPr>
        <w:t>Kesatuan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Republik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7C4036" w:rsidRPr="007C4036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7D74FB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"/>
      </w:r>
      <w:r w:rsidR="00104BF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respon</w:t>
      </w:r>
      <w:r w:rsidR="00A800A4" w:rsidRPr="00763A95">
        <w:rPr>
          <w:rFonts w:asciiTheme="majorBidi" w:hAnsiTheme="majorBidi" w:cstheme="majorBidi"/>
          <w:sz w:val="24"/>
          <w:szCs w:val="24"/>
          <w:lang w:val="id-ID"/>
        </w:rPr>
        <w:t>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perkembangan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r w:rsidR="00426C86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dibentuknya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r w:rsidR="00F160B5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60B5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60B5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424834">
        <w:rPr>
          <w:rFonts w:asciiTheme="majorBidi" w:hAnsiTheme="majorBidi" w:cstheme="majorBidi"/>
          <w:sz w:val="24"/>
          <w:szCs w:val="24"/>
        </w:rPr>
        <w:t xml:space="preserve"> di Indonesia.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Pasar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dibentuk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483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424834">
        <w:rPr>
          <w:rFonts w:asciiTheme="majorBidi" w:hAnsiTheme="majorBidi" w:cstheme="majorBidi"/>
          <w:sz w:val="24"/>
          <w:szCs w:val="24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Dewan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Majelis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Ulama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(DSN-MUI)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31D77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40/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X/2003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Pedoman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Umum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Penerapan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AB6B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Modal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6924FA" w:rsidRPr="00104BF7" w:rsidRDefault="00AB6B34" w:rsidP="008F3825">
      <w:pPr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Sebelum</w:t>
      </w:r>
      <w:proofErr w:type="spellStart"/>
      <w:r w:rsidR="00F81375">
        <w:rPr>
          <w:rFonts w:asciiTheme="majorBidi" w:eastAsia="Times New Roman" w:hAnsiTheme="majorBidi" w:cstheme="majorBidi"/>
          <w:sz w:val="24"/>
          <w:szCs w:val="24"/>
        </w:rPr>
        <w:t>nya</w:t>
      </w:r>
      <w:proofErr w:type="spellEnd"/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7B1BE3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umum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Undang-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ndang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8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1995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(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8/1995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)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F81375">
        <w:rPr>
          <w:rFonts w:asciiTheme="majorBidi" w:eastAsia="Times New Roman" w:hAnsiTheme="majorBidi" w:cstheme="majorBidi"/>
          <w:sz w:val="24"/>
          <w:szCs w:val="24"/>
        </w:rPr>
        <w:t>S</w:t>
      </w:r>
      <w:proofErr w:type="spellStart"/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emangat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terkandung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8/1995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perlindungan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investor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masyarakat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penyelenggaraan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perdagangan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e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fek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teratur,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wajar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efisien.</w:t>
      </w:r>
      <w:r w:rsidR="00104BF7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Perlindungan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investor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masyarakat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penegakan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pengawasan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keterbukaan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informasi,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sistem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biaya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perdagangan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efisien,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kejelasan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mekanisme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produk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perdagangan,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penegakan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etika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standar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profesi,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kalah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pentingnya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penyempurnaan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kelembagaan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regulator,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pelaku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penunjang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AF4B3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AF4B3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</w:t>
      </w:r>
      <w:r w:rsidR="006924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odal.</w:t>
      </w:r>
    </w:p>
    <w:p w:rsidR="00550391" w:rsidRDefault="00BE0B45" w:rsidP="008F382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aspek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pengembangan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</w:t>
      </w:r>
      <w:r w:rsidR="00B63BD1" w:rsidRPr="00763A95">
        <w:rPr>
          <w:rFonts w:asciiTheme="majorBidi" w:hAnsiTheme="majorBidi" w:cstheme="majorBidi"/>
          <w:sz w:val="24"/>
          <w:szCs w:val="24"/>
          <w:lang w:val="id-ID"/>
        </w:rPr>
        <w:t>toritas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</w:t>
      </w:r>
      <w:r w:rsidR="00B63BD1" w:rsidRPr="00763A95">
        <w:rPr>
          <w:rFonts w:asciiTheme="majorBidi" w:hAnsiTheme="majorBidi" w:cstheme="majorBidi"/>
          <w:sz w:val="24"/>
          <w:szCs w:val="24"/>
          <w:lang w:val="id-ID"/>
        </w:rPr>
        <w:t>asa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B63BD1" w:rsidRPr="00763A95">
        <w:rPr>
          <w:rFonts w:asciiTheme="majorBidi" w:hAnsiTheme="majorBidi" w:cstheme="majorBidi"/>
          <w:sz w:val="24"/>
          <w:szCs w:val="24"/>
          <w:lang w:val="id-ID"/>
        </w:rPr>
        <w:t>euangan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A4071" w:rsidRPr="00763A95">
        <w:rPr>
          <w:rFonts w:asciiTheme="majorBidi" w:hAnsiTheme="majorBidi" w:cstheme="majorBidi"/>
          <w:sz w:val="24"/>
          <w:szCs w:val="24"/>
          <w:lang w:val="id-ID"/>
        </w:rPr>
        <w:t>(OJK)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C26EA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3C26EA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roadmap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C26EA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C26EA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C26EA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C26EA" w:rsidRPr="00763A95">
        <w:rPr>
          <w:rFonts w:asciiTheme="majorBidi" w:hAnsiTheme="majorBidi" w:cstheme="majorBidi"/>
          <w:sz w:val="24"/>
          <w:szCs w:val="24"/>
          <w:lang w:val="id-ID"/>
        </w:rPr>
        <w:t>2015-2020</w:t>
      </w:r>
      <w:r w:rsidR="00D92F8A"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aspek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regulasi</w:t>
      </w:r>
      <w:r w:rsidR="00D92F8A">
        <w:rPr>
          <w:rFonts w:asciiTheme="majorBidi" w:hAnsiTheme="majorBidi" w:cstheme="majorBidi"/>
          <w:sz w:val="24"/>
          <w:szCs w:val="24"/>
        </w:rPr>
        <w:t>. B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ahkan</w:t>
      </w:r>
      <w:r w:rsidR="00D92F8A"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rencananya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43A56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0C3B1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50391" w:rsidRPr="00550391">
        <w:rPr>
          <w:rFonts w:asciiTheme="majorBidi" w:hAnsiTheme="majorBidi" w:cstheme="majorBidi"/>
          <w:sz w:val="24"/>
          <w:szCs w:val="24"/>
          <w:lang w:val="id-ID"/>
        </w:rPr>
        <w:t xml:space="preserve">Dari beberapa aturan tersebut, belum ada yang secara jelas mengatur penyelesaian sengketa pasar </w:t>
      </w:r>
      <w:r w:rsidR="00550391" w:rsidRPr="00550391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modal syariah </w:t>
      </w:r>
      <w:r w:rsidR="000C3B11">
        <w:rPr>
          <w:rFonts w:asciiTheme="majorBidi" w:hAnsiTheme="majorBidi" w:cstheme="majorBidi"/>
          <w:sz w:val="24"/>
          <w:szCs w:val="24"/>
          <w:lang w:val="id-ID"/>
        </w:rPr>
        <w:t xml:space="preserve">baik secara </w:t>
      </w:r>
      <w:proofErr w:type="spellStart"/>
      <w:r w:rsidR="000C3B11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0C3B11">
        <w:rPr>
          <w:rFonts w:asciiTheme="majorBidi" w:hAnsiTheme="majorBidi" w:cstheme="majorBidi"/>
          <w:sz w:val="24"/>
          <w:szCs w:val="24"/>
          <w:lang w:val="id-ID"/>
        </w:rPr>
        <w:t xml:space="preserve"> maupun </w:t>
      </w:r>
      <w:proofErr w:type="spellStart"/>
      <w:r w:rsidR="000C3B11">
        <w:rPr>
          <w:rFonts w:asciiTheme="majorBidi" w:hAnsiTheme="majorBidi" w:cstheme="majorBidi"/>
          <w:sz w:val="24"/>
          <w:szCs w:val="24"/>
          <w:lang w:val="id-ID"/>
        </w:rPr>
        <w:t>non</w:t>
      </w:r>
      <w:r w:rsidR="00550391" w:rsidRPr="00550391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550391" w:rsidRPr="00550391">
        <w:rPr>
          <w:rFonts w:asciiTheme="majorBidi" w:hAnsiTheme="majorBidi" w:cstheme="majorBidi"/>
          <w:sz w:val="24"/>
          <w:szCs w:val="24"/>
          <w:lang w:val="id-ID"/>
        </w:rPr>
        <w:t xml:space="preserve"> sehingga menimbulkan kekosongan hukum </w:t>
      </w:r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>leemten</w:t>
      </w:r>
      <w:proofErr w:type="spellEnd"/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in </w:t>
      </w:r>
      <w:proofErr w:type="spellStart"/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>recht</w:t>
      </w:r>
      <w:proofErr w:type="spellEnd"/>
      <w:r w:rsidR="00550391" w:rsidRPr="00550391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="00550391" w:rsidRPr="00550391">
        <w:rPr>
          <w:rFonts w:asciiTheme="majorBidi" w:hAnsiTheme="majorBidi" w:cstheme="majorBidi"/>
          <w:sz w:val="24"/>
          <w:szCs w:val="24"/>
          <w:lang w:val="id-ID"/>
        </w:rPr>
        <w:t>. Ketentuan penyelesaian sengketa ekonomi syariah, termasuk di dalamnya sengketa pasar modal syariah, hanya terdapat dalam UU 3/2006</w:t>
      </w:r>
      <w:r w:rsidR="0055039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penemuan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penyelesaian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sengketa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pasar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tertuang</w:t>
      </w:r>
      <w:proofErr w:type="spellEnd"/>
      <w:r w:rsidR="005503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0391">
        <w:rPr>
          <w:rFonts w:asciiTheme="majorBidi" w:hAnsiTheme="majorBidi" w:cstheme="majorBidi"/>
          <w:sz w:val="24"/>
          <w:szCs w:val="24"/>
        </w:rPr>
        <w:t>dal</w:t>
      </w:r>
      <w:r w:rsidR="00D14FFE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="00D14F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4FFE">
        <w:rPr>
          <w:rFonts w:asciiTheme="majorBidi" w:hAnsiTheme="majorBidi" w:cstheme="majorBidi"/>
          <w:sz w:val="24"/>
          <w:szCs w:val="24"/>
        </w:rPr>
        <w:t>aturan</w:t>
      </w:r>
      <w:proofErr w:type="spellEnd"/>
      <w:r w:rsidR="00D14F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A43A1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2A43A1">
        <w:rPr>
          <w:rFonts w:asciiTheme="majorBidi" w:hAnsiTheme="majorBidi" w:cstheme="majorBidi"/>
          <w:sz w:val="24"/>
          <w:szCs w:val="24"/>
        </w:rPr>
        <w:t>.</w:t>
      </w:r>
    </w:p>
    <w:p w:rsidR="00C96DAC" w:rsidRPr="00763A95" w:rsidRDefault="00DF7FFC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</w:pPr>
      <w:r w:rsidRPr="008F3825">
        <w:rPr>
          <w:rFonts w:asciiTheme="majorBidi" w:hAnsiTheme="majorBidi" w:cstheme="majorBidi"/>
          <w:b/>
          <w:bCs/>
          <w:sz w:val="24"/>
          <w:szCs w:val="24"/>
          <w:lang w:val="id-ID"/>
        </w:rPr>
        <w:t>Rumusan</w:t>
      </w:r>
      <w:r w:rsidRPr="00763A95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M</w:t>
      </w:r>
      <w:r w:rsidR="00C96DAC" w:rsidRPr="00763A95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>asalah</w:t>
      </w:r>
    </w:p>
    <w:p w:rsidR="008C7B59" w:rsidRPr="000C3B11" w:rsidRDefault="00EE717B" w:rsidP="008F382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eastAsia="Times New Roman" w:hAnsiTheme="majorBidi" w:cstheme="majorBidi"/>
          <w:sz w:val="24"/>
          <w:szCs w:val="24"/>
        </w:rPr>
        <w:t>latar</w:t>
      </w:r>
      <w:proofErr w:type="spellEnd"/>
      <w:r w:rsidR="00F11F2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eastAsia="Times New Roman" w:hAnsiTheme="majorBidi" w:cstheme="majorBidi"/>
          <w:sz w:val="24"/>
          <w:szCs w:val="24"/>
        </w:rPr>
        <w:t>belakang</w:t>
      </w:r>
      <w:proofErr w:type="spellEnd"/>
      <w:r w:rsidR="00F11F2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90CE1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diatas</w:t>
      </w:r>
      <w:proofErr w:type="spellEnd"/>
      <w:r w:rsidR="00990CE1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26C86">
        <w:rPr>
          <w:rFonts w:asciiTheme="majorBidi" w:eastAsia="Times New Roman" w:hAnsiTheme="majorBidi" w:cstheme="majorBidi"/>
          <w:sz w:val="24"/>
          <w:szCs w:val="24"/>
          <w:lang w:val="id-ID"/>
        </w:rPr>
        <w:t>rumusan masalah yang akan dibahas adalah</w:t>
      </w:r>
      <w:r w:rsidR="00945B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0E4870">
        <w:rPr>
          <w:rFonts w:asciiTheme="majorBidi" w:eastAsia="Times New Roman" w:hAnsiTheme="majorBidi" w:cstheme="majorBidi"/>
          <w:sz w:val="24"/>
          <w:szCs w:val="24"/>
        </w:rPr>
        <w:t>bagaimana</w:t>
      </w:r>
      <w:proofErr w:type="spellEnd"/>
      <w:r w:rsidR="000E487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B46B0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DB46B0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94638F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4638F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228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228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228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menguatkan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regulasi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kepastian</w:t>
      </w:r>
      <w:proofErr w:type="spellEnd"/>
      <w:r w:rsidR="00F11F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F2C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0E4870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E8583F" w:rsidRPr="00763A95" w:rsidRDefault="00E8583F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F3825">
        <w:rPr>
          <w:rFonts w:asciiTheme="majorBidi" w:hAnsiTheme="majorBidi" w:cstheme="majorBidi"/>
          <w:b/>
          <w:bCs/>
          <w:sz w:val="24"/>
          <w:szCs w:val="24"/>
          <w:lang w:val="id-ID"/>
        </w:rPr>
        <w:t>M</w:t>
      </w:r>
      <w:r w:rsidR="00DF7FFC" w:rsidRPr="008F3825">
        <w:rPr>
          <w:rFonts w:asciiTheme="majorBidi" w:hAnsiTheme="majorBidi" w:cstheme="majorBidi"/>
          <w:b/>
          <w:bCs/>
          <w:sz w:val="24"/>
          <w:szCs w:val="24"/>
          <w:lang w:val="id-ID"/>
        </w:rPr>
        <w:t>etode</w:t>
      </w:r>
      <w:r w:rsidR="00DF7FFC" w:rsidRPr="00763A95">
        <w:rPr>
          <w:rFonts w:asciiTheme="majorBidi" w:eastAsia="Times New Roman" w:hAnsiTheme="majorBidi" w:cstheme="majorBidi"/>
          <w:b/>
          <w:bCs/>
          <w:sz w:val="24"/>
          <w:szCs w:val="24"/>
          <w:lang w:val="id-ID"/>
        </w:rPr>
        <w:t xml:space="preserve"> Penelitian</w:t>
      </w:r>
    </w:p>
    <w:p w:rsidR="008D0A73" w:rsidRPr="00763A95" w:rsidRDefault="008D0A73" w:rsidP="008F382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Pen</w:t>
      </w:r>
      <w:r w:rsidR="00E61DA0" w:rsidRPr="00763A95">
        <w:rPr>
          <w:rFonts w:asciiTheme="majorBidi" w:hAnsiTheme="majorBidi" w:cstheme="majorBidi"/>
          <w:sz w:val="24"/>
          <w:szCs w:val="24"/>
          <w:lang w:val="id-ID"/>
        </w:rPr>
        <w:t>elitian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metode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penelitian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normatif</w:t>
      </w:r>
      <w:r w:rsidR="00E61DA0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61DA0"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jenis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penelitian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9581C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pengembangan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ilmu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biasa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8630F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dinamakan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Dogmatika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Rechsdogmatiek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7C4036">
        <w:rPr>
          <w:rFonts w:asciiTheme="majorBidi" w:hAnsiTheme="majorBidi" w:cstheme="majorBidi"/>
          <w:sz w:val="24"/>
          <w:szCs w:val="24"/>
        </w:rPr>
        <w:t>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4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Fokus</w:t>
      </w:r>
      <w:proofErr w:type="spellStart"/>
      <w:r w:rsidR="00440DCB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inventarisasi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positif,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asas-asas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doktrin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penemuan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in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concreto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sistematik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taraf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sinkronisasi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perbandingan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sejarah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5"/>
      </w:r>
      <w:r w:rsidR="00870E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215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="00776215">
        <w:rPr>
          <w:rFonts w:asciiTheme="majorBidi" w:hAnsiTheme="majorBidi" w:cstheme="majorBidi"/>
          <w:sz w:val="24"/>
          <w:szCs w:val="24"/>
        </w:rPr>
        <w:t xml:space="preserve"> p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endekatan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61DA0" w:rsidRPr="00763A95">
        <w:rPr>
          <w:rFonts w:asciiTheme="majorBidi" w:hAnsiTheme="majorBidi" w:cstheme="majorBidi"/>
          <w:sz w:val="24"/>
          <w:szCs w:val="24"/>
          <w:lang w:val="id-ID"/>
        </w:rPr>
        <w:t>penelitian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70E65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870E65">
        <w:rPr>
          <w:rFonts w:asciiTheme="majorBidi" w:hAnsiTheme="majorBidi" w:cstheme="majorBidi"/>
          <w:sz w:val="24"/>
          <w:szCs w:val="24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pendekatan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perundang-undangan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sz w:val="24"/>
          <w:szCs w:val="24"/>
          <w:lang w:val="id-ID"/>
        </w:rPr>
        <w:t>statute</w:t>
      </w:r>
      <w:proofErr w:type="spellEnd"/>
      <w:r w:rsidR="00BB55DD" w:rsidRPr="00763A95">
        <w:rPr>
          <w:rFonts w:asciiTheme="majorBidi" w:hAnsiTheme="majorBidi" w:cstheme="majorBidi"/>
          <w:i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sz w:val="24"/>
          <w:szCs w:val="24"/>
          <w:lang w:val="id-ID"/>
        </w:rPr>
        <w:t>approach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70E6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870E65">
        <w:rPr>
          <w:rFonts w:asciiTheme="majorBidi" w:hAnsiTheme="majorBidi" w:cstheme="majorBidi"/>
          <w:sz w:val="24"/>
          <w:szCs w:val="24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pendekatan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konseptual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sz w:val="24"/>
          <w:szCs w:val="24"/>
          <w:lang w:val="id-ID"/>
        </w:rPr>
        <w:t>conceptual</w:t>
      </w:r>
      <w:proofErr w:type="spellEnd"/>
      <w:r w:rsidR="00BB55DD" w:rsidRPr="00763A95">
        <w:rPr>
          <w:rFonts w:asciiTheme="majorBidi" w:hAnsiTheme="majorBidi" w:cstheme="majorBidi"/>
          <w:i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sz w:val="24"/>
          <w:szCs w:val="24"/>
          <w:lang w:val="id-ID"/>
        </w:rPr>
        <w:t>approach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870E65">
        <w:rPr>
          <w:rFonts w:asciiTheme="majorBidi" w:hAnsiTheme="majorBidi" w:cstheme="majorBidi"/>
          <w:sz w:val="24"/>
          <w:szCs w:val="24"/>
        </w:rPr>
        <w:t>.</w:t>
      </w:r>
    </w:p>
    <w:p w:rsidR="008D0A73" w:rsidRPr="007E0919" w:rsidRDefault="008D0A73" w:rsidP="008F382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Bahan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digunakan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hAnsiTheme="majorBidi" w:cstheme="majorBidi"/>
          <w:bCs/>
          <w:sz w:val="24"/>
          <w:szCs w:val="24"/>
          <w:lang w:val="id-ID"/>
        </w:rPr>
        <w:t>penelitian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terdiri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Cs/>
          <w:sz w:val="24"/>
          <w:szCs w:val="24"/>
          <w:lang w:val="id-ID"/>
        </w:rPr>
        <w:t>b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primer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29581C" w:rsidRPr="00763A95">
        <w:rPr>
          <w:rFonts w:asciiTheme="majorBidi" w:hAnsiTheme="majorBidi" w:cstheme="majorBidi"/>
          <w:sz w:val="24"/>
          <w:szCs w:val="24"/>
          <w:lang w:val="id-ID"/>
        </w:rPr>
        <w:t>o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toritatif</w:t>
      </w:r>
      <w:proofErr w:type="spellEnd"/>
      <w:r w:rsidR="007C4036">
        <w:rPr>
          <w:rFonts w:asciiTheme="majorBidi" w:hAnsiTheme="majorBidi" w:cstheme="majorBidi"/>
          <w:sz w:val="24"/>
          <w:szCs w:val="24"/>
        </w:rPr>
        <w:t>,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6"/>
      </w:r>
      <w:r w:rsidR="007C40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diantaranya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Republik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1945,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Kitab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KUHPerdata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0C3B11">
        <w:rPr>
          <w:rFonts w:asciiTheme="majorBidi" w:hAnsiTheme="majorBidi" w:cstheme="majorBidi"/>
          <w:i/>
          <w:sz w:val="24"/>
          <w:szCs w:val="24"/>
          <w:shd w:val="clear" w:color="auto" w:fill="FFFFFF"/>
          <w:lang w:val="id-ID"/>
        </w:rPr>
        <w:t>Staatsblaad</w:t>
      </w:r>
      <w:proofErr w:type="spellEnd"/>
      <w:r w:rsidR="00BB55DD" w:rsidRPr="00763A95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763A95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id-ID"/>
        </w:rPr>
        <w:t>Nomor</w:t>
      </w:r>
      <w:r w:rsidR="00BB55DD" w:rsidRPr="00763A95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23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1847,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30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1999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8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1995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FD32E3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2008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hAnsiTheme="majorBidi" w:cstheme="majorBidi"/>
          <w:sz w:val="24"/>
          <w:szCs w:val="24"/>
          <w:lang w:val="id-ID"/>
        </w:rPr>
        <w:t>Perbankan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2009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Kekuasaan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Kehakiman</w:t>
      </w:r>
      <w:r w:rsidR="00A67BDD"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50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2009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Perubahan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Kedua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7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1989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Mahkamah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Agung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</w:t>
      </w:r>
      <w:r w:rsidR="00A67BDD">
        <w:rPr>
          <w:rFonts w:asciiTheme="majorBidi" w:hAnsiTheme="majorBidi" w:cstheme="majorBidi"/>
          <w:sz w:val="24"/>
          <w:szCs w:val="24"/>
        </w:rPr>
        <w:t>16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D96DD8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="00D96DD8">
        <w:rPr>
          <w:rFonts w:asciiTheme="majorBidi" w:hAnsiTheme="majorBidi" w:cstheme="majorBidi"/>
          <w:sz w:val="24"/>
          <w:szCs w:val="24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Mediasi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Mahkamah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Agung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2008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Kompilasi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05812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Dewan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Majelis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Ulama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(DSN-MUI)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40/IX/2003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Pedoman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Umum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Penerapan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="00523034"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Modal</w:t>
      </w:r>
      <w:r w:rsidR="007E0919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8D0A73" w:rsidRPr="00763A95" w:rsidRDefault="007E0919" w:rsidP="008F382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P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enulis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menggunakan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9581C" w:rsidRPr="00763A95">
        <w:rPr>
          <w:rFonts w:asciiTheme="majorBidi" w:hAnsiTheme="majorBidi" w:cstheme="majorBidi"/>
          <w:sz w:val="24"/>
          <w:szCs w:val="24"/>
          <w:lang w:val="id-ID"/>
        </w:rPr>
        <w:t>sekunder,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publikasi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dokumen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resmi</w:t>
      </w:r>
      <w:r w:rsidR="007C4036" w:rsidRPr="007C4036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7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buku-buku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teks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jurnal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majalah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tulisan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ahli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media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6361B" w:rsidRPr="00763A95">
        <w:rPr>
          <w:rFonts w:asciiTheme="majorBidi" w:hAnsiTheme="majorBidi" w:cstheme="majorBidi"/>
          <w:sz w:val="24"/>
          <w:szCs w:val="24"/>
          <w:lang w:val="id-ID"/>
        </w:rPr>
        <w:t>cetak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9581C" w:rsidRPr="00763A95">
        <w:rPr>
          <w:rFonts w:asciiTheme="majorBidi" w:hAnsiTheme="majorBidi" w:cstheme="majorBidi"/>
          <w:sz w:val="24"/>
          <w:szCs w:val="24"/>
          <w:lang w:val="id-ID"/>
        </w:rPr>
        <w:t>maupun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media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elektronik.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E7E9B">
        <w:rPr>
          <w:rFonts w:asciiTheme="majorBidi" w:hAnsiTheme="majorBidi" w:cstheme="majorBidi"/>
          <w:sz w:val="24"/>
          <w:szCs w:val="24"/>
        </w:rPr>
        <w:t>J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uga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menggunakan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tertier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penjelasan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primer,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ensiklopedia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kamus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hukum.</w:t>
      </w:r>
    </w:p>
    <w:p w:rsidR="008D0A73" w:rsidRPr="00763A95" w:rsidRDefault="008D0A73" w:rsidP="008F382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diinventarisasi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diidentifikasi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kemudian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dianalisa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kualitatif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tahapan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berpikir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sistematis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guna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menemukan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jawaban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permasalahan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2C3BF9" w:rsidRPr="00763A95">
        <w:rPr>
          <w:rFonts w:asciiTheme="majorBidi" w:hAnsiTheme="majorBidi" w:cstheme="majorBidi"/>
          <w:sz w:val="24"/>
          <w:szCs w:val="24"/>
          <w:lang w:val="id-ID"/>
        </w:rPr>
        <w:t>kemukakan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penelitian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Analisis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teori-teori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akhirnya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hasil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signifikan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bermakna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</w:t>
      </w:r>
      <w:r w:rsidR="000C3B1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sebuah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paparan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nyata.</w:t>
      </w:r>
    </w:p>
    <w:p w:rsidR="00D03BD6" w:rsidRPr="00763A95" w:rsidRDefault="00FA01E8" w:rsidP="009D6631">
      <w:pPr>
        <w:pStyle w:val="ListParagraph"/>
        <w:numPr>
          <w:ilvl w:val="0"/>
          <w:numId w:val="1"/>
        </w:numPr>
        <w:spacing w:after="0"/>
        <w:ind w:left="709" w:hanging="14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F3825">
        <w:rPr>
          <w:rFonts w:asciiTheme="majorBidi" w:hAnsiTheme="majorBidi" w:cstheme="majorBidi"/>
          <w:b/>
          <w:bCs/>
          <w:sz w:val="24"/>
          <w:szCs w:val="24"/>
        </w:rPr>
        <w:t>PEMBAHASAN</w:t>
      </w:r>
    </w:p>
    <w:p w:rsidR="00AF3E22" w:rsidRPr="00763A95" w:rsidRDefault="00AF3E22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Asas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Kepastian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</w:p>
    <w:p w:rsidR="007E7CFA" w:rsidRPr="000C3B11" w:rsidRDefault="00E80048" w:rsidP="000C3B11">
      <w:pPr>
        <w:shd w:val="clear" w:color="auto" w:fill="FFFFFF"/>
        <w:spacing w:after="0" w:line="36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spesifik,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diartikan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normatif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perundang-undangan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berlaku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Asas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menimbulkan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keragu-raguan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(</w:t>
      </w:r>
      <w:proofErr w:type="spellStart"/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multi</w:t>
      </w:r>
      <w:proofErr w:type="spellEnd"/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-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interpretasi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)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logis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arti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sistem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norma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norma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sehingga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berbenturan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menimbulkan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konflik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norma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ditimbulkan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50332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ketidakpastian.</w:t>
      </w:r>
      <w:r w:rsidR="000C3B11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="009F3EB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>
        <w:rPr>
          <w:rFonts w:asciiTheme="majorBidi" w:hAnsiTheme="majorBidi" w:cstheme="majorBidi"/>
          <w:sz w:val="24"/>
          <w:szCs w:val="24"/>
        </w:rPr>
        <w:t>Satjipto</w:t>
      </w:r>
      <w:proofErr w:type="spellEnd"/>
      <w:r w:rsid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>
        <w:rPr>
          <w:rFonts w:asciiTheme="majorBidi" w:hAnsiTheme="majorBidi" w:cstheme="majorBidi"/>
          <w:sz w:val="24"/>
          <w:szCs w:val="24"/>
        </w:rPr>
        <w:t>Rahardjo</w:t>
      </w:r>
      <w:proofErr w:type="spellEnd"/>
      <w:r w:rsidR="009F3EBF">
        <w:rPr>
          <w:rFonts w:asciiTheme="majorBidi" w:hAnsiTheme="majorBidi" w:cstheme="majorBidi"/>
          <w:sz w:val="24"/>
          <w:szCs w:val="24"/>
        </w:rPr>
        <w:t xml:space="preserve">,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ruang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F3EBF">
        <w:rPr>
          <w:rFonts w:asciiTheme="majorBidi" w:hAnsiTheme="majorBidi" w:cstheme="majorBidi"/>
          <w:sz w:val="24"/>
          <w:szCs w:val="24"/>
          <w:lang w:val="id-ID"/>
        </w:rPr>
        <w:t>hampa</w:t>
      </w:r>
      <w:r w:rsidR="009F3EBF">
        <w:rPr>
          <w:rFonts w:asciiTheme="majorBidi" w:hAnsiTheme="majorBidi" w:cstheme="majorBidi"/>
          <w:sz w:val="24"/>
          <w:szCs w:val="24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>ibi</w:t>
      </w:r>
      <w:proofErr w:type="spellEnd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>societas</w:t>
      </w:r>
      <w:proofErr w:type="spellEnd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>ibi</w:t>
      </w:r>
      <w:proofErr w:type="spellEnd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F3EBF" w:rsidRPr="009F3EBF">
        <w:rPr>
          <w:rFonts w:asciiTheme="majorBidi" w:hAnsiTheme="majorBidi" w:cstheme="majorBidi"/>
          <w:i/>
          <w:iCs/>
          <w:sz w:val="24"/>
          <w:szCs w:val="24"/>
        </w:rPr>
        <w:t>ius</w:t>
      </w:r>
      <w:proofErr w:type="spellEnd"/>
      <w:r w:rsidR="009F3EBF" w:rsidRPr="009F3EBF">
        <w:rPr>
          <w:rFonts w:asciiTheme="majorBidi" w:hAnsiTheme="majorBidi" w:cstheme="majorBidi"/>
          <w:sz w:val="24"/>
          <w:szCs w:val="24"/>
        </w:rPr>
        <w:t>).</w:t>
      </w:r>
      <w:r w:rsidR="005E7075">
        <w:rPr>
          <w:rStyle w:val="FootnoteReference"/>
          <w:rFonts w:asciiTheme="majorBidi" w:hAnsiTheme="majorBidi" w:cstheme="majorBidi"/>
          <w:sz w:val="24"/>
          <w:szCs w:val="24"/>
        </w:rPr>
        <w:footnoteReference w:id="8"/>
      </w:r>
      <w:r w:rsidR="009F3EBF" w:rsidRPr="009F3EBF">
        <w:rPr>
          <w:rFonts w:asciiTheme="majorBidi" w:hAnsiTheme="majorBidi" w:cstheme="majorBidi"/>
          <w:sz w:val="24"/>
          <w:szCs w:val="24"/>
        </w:rPr>
        <w:t xml:space="preserve"> </w:t>
      </w:r>
      <w:r w:rsidR="009E2559" w:rsidRPr="00763A95">
        <w:rPr>
          <w:rFonts w:asciiTheme="majorBidi" w:hAnsiTheme="majorBidi" w:cstheme="majorBidi"/>
          <w:sz w:val="24"/>
          <w:szCs w:val="24"/>
          <w:lang w:val="id-ID"/>
        </w:rPr>
        <w:t xml:space="preserve">Pasal 5 dan Pasal 6 </w:t>
      </w:r>
      <w:proofErr w:type="spellStart"/>
      <w:r w:rsidR="009E2559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Undang-Undang</w:t>
      </w:r>
      <w:proofErr w:type="spellEnd"/>
      <w:r w:rsidR="009E2559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Nomor 12 Tahun 2011 tentang Pembentukan Peraturan Perundang-undangan (UU 12/2011)</w:t>
      </w:r>
      <w:r w:rsidR="009E255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E2559">
        <w:rPr>
          <w:rFonts w:asciiTheme="majorBidi" w:eastAsia="Times New Roman" w:hAnsiTheme="majorBidi" w:cstheme="majorBidi"/>
          <w:sz w:val="24"/>
          <w:szCs w:val="24"/>
        </w:rPr>
        <w:t>mengatur</w:t>
      </w:r>
      <w:proofErr w:type="spellEnd"/>
      <w:r w:rsidR="009E255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E2559" w:rsidRPr="00763A95">
        <w:rPr>
          <w:rFonts w:asciiTheme="majorBidi" w:hAnsiTheme="majorBidi" w:cstheme="majorBidi"/>
          <w:sz w:val="24"/>
          <w:szCs w:val="24"/>
          <w:lang w:val="id-ID"/>
        </w:rPr>
        <w:t xml:space="preserve">syarat-syarat asas </w:t>
      </w:r>
      <w:proofErr w:type="spellStart"/>
      <w:r w:rsidR="009E2559">
        <w:rPr>
          <w:rFonts w:asciiTheme="majorBidi" w:hAnsiTheme="majorBidi" w:cstheme="majorBidi"/>
          <w:sz w:val="24"/>
          <w:szCs w:val="24"/>
        </w:rPr>
        <w:t>h</w:t>
      </w:r>
      <w:r w:rsidR="009F3EBF">
        <w:rPr>
          <w:rFonts w:asciiTheme="majorBidi" w:hAnsiTheme="majorBidi" w:cstheme="majorBidi"/>
          <w:sz w:val="24"/>
          <w:szCs w:val="24"/>
        </w:rPr>
        <w:t>ukum</w:t>
      </w:r>
      <w:proofErr w:type="spellEnd"/>
      <w:r w:rsidR="009F3EBF">
        <w:rPr>
          <w:rFonts w:asciiTheme="majorBidi" w:hAnsiTheme="majorBidi" w:cstheme="majorBidi"/>
          <w:sz w:val="24"/>
          <w:szCs w:val="24"/>
        </w:rPr>
        <w:t xml:space="preserve"> </w:t>
      </w:r>
      <w:r w:rsidR="009E2559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9E2559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9E2559">
        <w:rPr>
          <w:rFonts w:asciiTheme="majorBidi" w:hAnsiTheme="majorBidi" w:cstheme="majorBidi"/>
          <w:sz w:val="24"/>
          <w:szCs w:val="24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selalu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9E2559">
        <w:rPr>
          <w:rFonts w:asciiTheme="majorBidi" w:hAnsiTheme="majorBidi" w:cstheme="majorBidi"/>
          <w:sz w:val="24"/>
          <w:szCs w:val="24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sebuah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7CFA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7E7CFA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.</w:t>
      </w:r>
    </w:p>
    <w:p w:rsidR="00F00C17" w:rsidRPr="00763A95" w:rsidRDefault="007E7CFA" w:rsidP="000C3B11">
      <w:pPr>
        <w:shd w:val="clear" w:color="auto" w:fill="FFFFFF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Terkait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asas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6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ayat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(1)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huruf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12</w:t>
      </w:r>
      <w:r w:rsidR="00F00C17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/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2011,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menyebutkan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materi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muatan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perundang-undangan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harus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mencerminkan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asas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ketertiban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hukum.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A56898"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aksud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“asas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ketertiban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hukum”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setiap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56898">
        <w:rPr>
          <w:rFonts w:asciiTheme="majorBidi" w:hAnsiTheme="majorBidi" w:cstheme="majorBidi"/>
          <w:sz w:val="24"/>
          <w:szCs w:val="24"/>
        </w:rPr>
        <w:t>m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ateri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56898">
        <w:rPr>
          <w:rFonts w:asciiTheme="majorBidi" w:hAnsiTheme="majorBidi" w:cstheme="majorBidi"/>
          <w:sz w:val="24"/>
          <w:szCs w:val="24"/>
        </w:rPr>
        <w:t>m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uatan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Perundang-undangan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harus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mewujudkan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ketertiban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masyarakat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jaminan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C3B11">
        <w:rPr>
          <w:rFonts w:asciiTheme="majorBidi" w:hAnsiTheme="majorBidi" w:cstheme="majorBidi"/>
          <w:sz w:val="24"/>
          <w:szCs w:val="24"/>
          <w:lang w:val="id-ID"/>
        </w:rPr>
        <w:t xml:space="preserve">hukum. </w:t>
      </w:r>
      <w:r w:rsidR="00885404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5404" w:rsidRPr="00763A95">
        <w:rPr>
          <w:rFonts w:asciiTheme="majorBidi" w:hAnsiTheme="majorBidi" w:cstheme="majorBidi"/>
          <w:sz w:val="24"/>
          <w:szCs w:val="24"/>
          <w:lang w:val="id-ID"/>
        </w:rPr>
        <w:t>samping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5404" w:rsidRPr="00763A95">
        <w:rPr>
          <w:rFonts w:asciiTheme="majorBidi" w:hAnsiTheme="majorBidi" w:cstheme="majorBidi"/>
          <w:sz w:val="24"/>
          <w:szCs w:val="24"/>
          <w:lang w:val="id-ID"/>
        </w:rPr>
        <w:t>harus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5404" w:rsidRPr="00763A95">
        <w:rPr>
          <w:rFonts w:asciiTheme="majorBidi" w:hAnsiTheme="majorBidi" w:cstheme="majorBidi"/>
          <w:sz w:val="24"/>
          <w:szCs w:val="24"/>
          <w:lang w:val="id-ID"/>
        </w:rPr>
        <w:t>taat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asas,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perundang-undangan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diberlakukan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tertentu,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A56898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A56898">
        <w:rPr>
          <w:rFonts w:asciiTheme="majorBidi" w:hAnsiTheme="majorBidi" w:cstheme="majorBidi"/>
          <w:sz w:val="24"/>
          <w:szCs w:val="24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bertentangan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lainnya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sederajat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hierarki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perundang-undangan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0C17" w:rsidRPr="00763A95">
        <w:rPr>
          <w:rFonts w:asciiTheme="majorBidi" w:hAnsiTheme="majorBidi" w:cstheme="majorBidi"/>
          <w:sz w:val="24"/>
          <w:szCs w:val="24"/>
          <w:lang w:val="id-ID"/>
        </w:rPr>
        <w:t>ada.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contoh,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mengatur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0C3B11">
        <w:rPr>
          <w:rFonts w:asciiTheme="majorBidi" w:hAnsiTheme="majorBidi" w:cstheme="majorBidi"/>
          <w:sz w:val="24"/>
          <w:szCs w:val="24"/>
          <w:lang w:val="id-ID"/>
        </w:rPr>
        <w:t xml:space="preserve">engadilan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0C3B11">
        <w:rPr>
          <w:rFonts w:asciiTheme="majorBidi" w:hAnsiTheme="majorBidi" w:cstheme="majorBidi"/>
          <w:sz w:val="24"/>
          <w:szCs w:val="24"/>
          <w:lang w:val="id-ID"/>
        </w:rPr>
        <w:t>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811FD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terkait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harus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harmonis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43422" w:rsidRPr="00763A95">
        <w:rPr>
          <w:rFonts w:asciiTheme="majorBidi" w:hAnsiTheme="majorBidi" w:cstheme="majorBidi"/>
          <w:sz w:val="24"/>
          <w:szCs w:val="24"/>
          <w:lang w:val="id-ID"/>
        </w:rPr>
        <w:t>tersebut.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F00C17" w:rsidRPr="00763A95" w:rsidRDefault="00AC1A3A" w:rsidP="00BE7E9B">
      <w:pPr>
        <w:shd w:val="clear" w:color="auto" w:fill="FFFFFF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Negara yang berdiri berdasarkan hukum memiliki empat (4) asas utama, yaitu: asas kepastian hukum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rechtszekerheidsbeginsel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, asas persamaan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gelijkeheidsbeginsel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, asas demokrasi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democratischebeginsel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, dan asas bahwa pemerintah dibentuk untuk melakukan pelayanan terhadap masyarakat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beginsal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van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de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dienende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overhead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,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governmet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for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people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. Untuk memenuhi asas kepastian hukum harus memenuhi persyaratan adanya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kekuasan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lembaga peradilan yang merdeka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de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is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van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onafhankelijkke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rechtspraak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9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F16DAF" w:rsidRPr="00763A95" w:rsidRDefault="00B14A17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Regulasi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Syariah</w:t>
      </w:r>
    </w:p>
    <w:p w:rsidR="00F16DAF" w:rsidRPr="000C3B11" w:rsidRDefault="00F16DAF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global,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adanya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pengembangan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desakan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="0075430D">
        <w:rPr>
          <w:rFonts w:asciiTheme="majorBidi" w:eastAsia="Times New Roman" w:hAnsiTheme="majorBidi" w:cstheme="majorBidi"/>
          <w:sz w:val="24"/>
          <w:szCs w:val="24"/>
        </w:rPr>
        <w:t>atas</w:t>
      </w:r>
      <w:proofErr w:type="spellEnd"/>
      <w:r w:rsidR="0075430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kebutuhan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manajemen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likuiditas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Sepanjang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1980-an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hingga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1990-an,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mampu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memobilisasi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lewat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deposito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diinvestasikan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berbagai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instrumen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masih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sangat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terbatas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adanya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dorongan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kekurangan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4379A7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likuid,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keterbatasan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046DF6">
        <w:rPr>
          <w:rFonts w:asciiTheme="majorBidi" w:eastAsia="Times New Roman" w:hAnsiTheme="majorBidi" w:cstheme="majorBidi"/>
          <w:sz w:val="24"/>
          <w:szCs w:val="24"/>
          <w:lang w:val="id-ID"/>
        </w:rPr>
        <w:t>lainnya</w:t>
      </w:r>
      <w:r w:rsidR="00046DF6">
        <w:rPr>
          <w:rFonts w:asciiTheme="majorBidi" w:eastAsia="Times New Roman" w:hAnsiTheme="majorBidi" w:cstheme="majorBidi"/>
          <w:sz w:val="24"/>
          <w:szCs w:val="24"/>
        </w:rPr>
        <w:t>.</w:t>
      </w:r>
      <w:r w:rsidR="000C3B11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="00046DF6">
        <w:rPr>
          <w:rFonts w:asciiTheme="majorBidi" w:eastAsia="Times New Roman" w:hAnsiTheme="majorBidi" w:cstheme="majorBidi"/>
          <w:sz w:val="24"/>
          <w:szCs w:val="24"/>
        </w:rPr>
        <w:t>K</w:t>
      </w:r>
      <w:proofErr w:type="spellStart"/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omposisi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aset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hampir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berkembang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lebih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berfokus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instrumen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jangka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pendek</w:t>
      </w:r>
      <w:r w:rsidR="00DD088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DD0889">
        <w:rPr>
          <w:rFonts w:asciiTheme="majorBidi" w:eastAsia="Times New Roman" w:hAnsiTheme="majorBidi" w:cstheme="majorBidi"/>
          <w:sz w:val="24"/>
          <w:szCs w:val="24"/>
        </w:rPr>
        <w:t>hal</w:t>
      </w:r>
      <w:proofErr w:type="spellEnd"/>
      <w:r w:rsidR="00DD08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D0889">
        <w:rPr>
          <w:rFonts w:asciiTheme="majorBidi" w:eastAsia="Times New Roman" w:hAnsiTheme="majorBidi" w:cstheme="majorBidi"/>
          <w:sz w:val="24"/>
          <w:szCs w:val="24"/>
        </w:rPr>
        <w:t>ini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mendorong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perlunya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penciptaan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instrumen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investasi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lebih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luas.</w:t>
      </w:r>
      <w:r w:rsidR="00DD08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Kondisi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mendorong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meningkatnya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permintaan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instumen</w:t>
      </w:r>
      <w:proofErr w:type="spellEnd"/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baru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mendorong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rekayasa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penciptaan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instrumen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investasi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keuangan</w:t>
      </w:r>
      <w:r w:rsidR="007C4036">
        <w:rPr>
          <w:rFonts w:asciiTheme="majorBidi" w:eastAsia="Times New Roman" w:hAnsiTheme="majorBidi" w:cstheme="majorBidi"/>
          <w:sz w:val="24"/>
          <w:szCs w:val="24"/>
        </w:rPr>
        <w:t>.</w:t>
      </w:r>
      <w:r w:rsidR="00247EDF" w:rsidRPr="00763A95">
        <w:rPr>
          <w:rStyle w:val="FootnoteReference"/>
          <w:rFonts w:asciiTheme="majorBidi" w:eastAsia="Times New Roman" w:hAnsiTheme="majorBidi" w:cstheme="majorBidi"/>
          <w:sz w:val="24"/>
          <w:szCs w:val="24"/>
          <w:lang w:val="id-ID"/>
        </w:rPr>
        <w:footnoteReference w:id="10"/>
      </w:r>
    </w:p>
    <w:p w:rsidR="00F16DAF" w:rsidRPr="000C3B11" w:rsidRDefault="00F16DAF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val="id-ID"/>
        </w:rPr>
      </w:pP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berkembang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mengikuti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perkembangan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industr</w:t>
      </w:r>
      <w:r w:rsidR="00211F41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perbankan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asuransi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Pentingnya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manajemen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aset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manajemen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likuiditas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kedua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industri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menimbulkan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kebutuhan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sumber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produk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investasi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berbasis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sehingga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fenomena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mendorong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berkembangnya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syariah</w:t>
      </w:r>
      <w:r w:rsidR="007C4036">
        <w:rPr>
          <w:rFonts w:asciiTheme="majorBidi" w:eastAsia="Times New Roman" w:hAnsiTheme="majorBidi" w:cstheme="majorBidi"/>
          <w:sz w:val="24"/>
          <w:szCs w:val="24"/>
        </w:rPr>
        <w:t>.</w:t>
      </w:r>
      <w:r w:rsidR="00247EDF" w:rsidRPr="00763A95">
        <w:rPr>
          <w:rStyle w:val="FootnoteReference"/>
          <w:rFonts w:asciiTheme="majorBidi" w:eastAsia="Times New Roman" w:hAnsiTheme="majorBidi" w:cstheme="majorBidi"/>
          <w:sz w:val="24"/>
          <w:szCs w:val="24"/>
          <w:lang w:val="id-ID"/>
        </w:rPr>
        <w:footnoteReference w:id="11"/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ayat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(5)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DSN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MUI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40/X/2003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menyebutkan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>p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ernyataan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kesesuaian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pernyataan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tertulis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dikeluarkan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DSN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sudah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sesuai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Prinsip-prinsip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AF5216" w:rsidRPr="00AF5216">
        <w:rPr>
          <w:rFonts w:asciiTheme="majorBidi" w:hAnsiTheme="majorBidi" w:cstheme="majorBidi"/>
          <w:sz w:val="24"/>
          <w:szCs w:val="24"/>
          <w:lang w:val="id-ID"/>
        </w:rPr>
        <w:t xml:space="preserve">, yaitu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ajaran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penetapannya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DSN-MUI.</w:t>
      </w:r>
    </w:p>
    <w:p w:rsidR="00F16DAF" w:rsidRPr="00763A95" w:rsidRDefault="00F16DAF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menghindari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sesuai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prinsip-prinsip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perlu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diperhatikan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5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DSN-MUI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40/X/2003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jenis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transaksi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dilarang,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Pelaksanaan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transaksi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harus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kehati-hatian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serta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diperbolehkan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spekulasi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manipulasi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mengandung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unsur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dharar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gharar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riba,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maisir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risywah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maksiat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kezhaliman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Transaksi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mengandung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unsur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dimaksud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ayat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Najsy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penawaran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palsu;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Bai’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al-ma’dum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penjualan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belum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dimiliki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short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selling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);</w:t>
      </w:r>
    </w:p>
    <w:p w:rsidR="004B0EA1" w:rsidRPr="00763A95" w:rsidRDefault="00F16DAF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roadmap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dikeluarkan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Otoritas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Jasa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Keuangan</w:t>
      </w:r>
      <w:r w:rsidR="007C4036" w:rsidRPr="007C4036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2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berkembang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selama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dekade,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dimulai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sejak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pertama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diluncurkannya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1997.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Sejak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itu,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tumbuh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berkembang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ditandai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semakin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banyaknya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produk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diterbitkannya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regulasi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terkait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semakin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bertambahnya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masyarakat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mengenal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peduli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Produk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tersedia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hingga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akhir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2014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berupa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saham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sukuk,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exchange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traded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funds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(ETF)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serta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layanan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berupa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online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trading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kerangka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memiliki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regulasi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diterbitkan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DSN-MUI.</w:t>
      </w:r>
    </w:p>
    <w:p w:rsidR="00A65D0F" w:rsidRPr="00763A95" w:rsidRDefault="004B0EA1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Setidaknya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erdapat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empat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belas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(14)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fatwa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yang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telah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dikeluarkan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oleh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DSN-MUI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yang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berhubungan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dengan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pasar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modal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syariah</w:t>
      </w:r>
      <w:r w:rsidR="00BB55DD" w:rsidRPr="00763A95">
        <w:rPr>
          <w:rStyle w:val="apple-converted-space"/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sejak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tahun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2001,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="0038069C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yaitu: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r w:rsidR="0038069C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>1)</w:t>
      </w:r>
      <w:r w:rsidR="00BB55DD" w:rsidRPr="00763A95">
        <w:rPr>
          <w:rStyle w:val="Strong"/>
          <w:rFonts w:asciiTheme="majorBidi" w:hAnsiTheme="majorBidi" w:cstheme="majorBidi"/>
          <w:b w:val="0"/>
          <w:bCs w:val="0"/>
          <w:sz w:val="24"/>
          <w:szCs w:val="24"/>
          <w:lang w:val="id-ID"/>
        </w:rPr>
        <w:t xml:space="preserve"> </w:t>
      </w:r>
      <w:hyperlink r:id="rId9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20/DSN-MUI/IX/2001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Pedoman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Pelaksanaan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Investasi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Untuk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proofErr w:type="spellStart"/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Reksadana</w:t>
        </w:r>
        <w:proofErr w:type="spellEnd"/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2)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0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32/DSN-MUI/IX/2002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Obligasi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3)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1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33/DSN-MUI/IX/2002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Obligasi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proofErr w:type="spellStart"/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Mudharabah</w:t>
        </w:r>
        <w:proofErr w:type="spellEnd"/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4)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2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40/DSN-MUI/X/2003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Pasar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Modal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dan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Pedoman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Umum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Penerapan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Prinsip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di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Bidang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Pasar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Modal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5)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3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41/DSN-MUI/III/2004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Obligasi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Ijarah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6)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4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59/DSN-MUI/V/2007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lastRenderedPageBreak/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Obligasi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proofErr w:type="spellStart"/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Mudharabah</w:t>
        </w:r>
        <w:proofErr w:type="spellEnd"/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Konversi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7)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5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65/DSN-MUI/III/2008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Hak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Memesan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Efek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Terlebih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Dahulu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(HMETD)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8)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6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66/DSN-MUI/III/2008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proofErr w:type="spellStart"/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Waran</w:t>
        </w:r>
        <w:proofErr w:type="spellEnd"/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9)</w:t>
      </w:r>
      <w:r w:rsidR="00BB55DD" w:rsidRPr="00763A95">
        <w:rPr>
          <w:rStyle w:val="apple-converted-space"/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7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69/DSN-MUI/VI/2008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Surat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Berharga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Syariah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Negara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(SBSN)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10)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8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70/DSN-MUI/VI/2008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Metode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Penerbitan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SBSN</w:t>
        </w:r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11)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19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71/DSN-MUI/VI/2008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apple-converted-space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Sale</w:t>
        </w:r>
        <w:r w:rsidR="00BB55DD"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proofErr w:type="spellStart"/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and</w:t>
        </w:r>
        <w:proofErr w:type="spellEnd"/>
        <w:r w:rsidR="00BB55DD"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proofErr w:type="spellStart"/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Lease</w:t>
        </w:r>
        <w:proofErr w:type="spellEnd"/>
        <w:r w:rsidR="00BB55DD"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proofErr w:type="spellStart"/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Back</w:t>
        </w:r>
        <w:proofErr w:type="spellEnd"/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12)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20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72/DSN-MUI/VI/2008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SBSN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Ijarah</w:t>
        </w:r>
        <w:r w:rsidR="00BB55DD" w:rsidRPr="00763A95">
          <w:rPr>
            <w:rStyle w:val="apple-converted-space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Sale</w:t>
        </w:r>
        <w:r w:rsidR="00BB55DD"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proofErr w:type="spellStart"/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and</w:t>
        </w:r>
        <w:proofErr w:type="spellEnd"/>
        <w:r w:rsidR="00BB55DD"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proofErr w:type="spellStart"/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Lease</w:t>
        </w:r>
        <w:proofErr w:type="spellEnd"/>
        <w:r w:rsidR="00BB55DD"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 xml:space="preserve"> </w:t>
        </w:r>
        <w:proofErr w:type="spellStart"/>
        <w:r w:rsidRPr="00763A95">
          <w:rPr>
            <w:rStyle w:val="Emphasis"/>
            <w:rFonts w:asciiTheme="majorBidi" w:hAnsiTheme="majorBidi" w:cstheme="majorBidi"/>
            <w:sz w:val="24"/>
            <w:szCs w:val="24"/>
            <w:lang w:val="id-ID"/>
          </w:rPr>
          <w:t>Back</w:t>
        </w:r>
        <w:proofErr w:type="spellEnd"/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13)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hyperlink r:id="rId21" w:history="1"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Fatwa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No</w:t>
        </w:r>
        <w:r w:rsidR="0038069C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mor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76/DSN-MUI/VI/2010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tentang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SBSN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Ijarah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proofErr w:type="spellStart"/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Asset</w:t>
        </w:r>
        <w:proofErr w:type="spellEnd"/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To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Be</w:t>
        </w:r>
        <w:r w:rsidR="00BB55DD"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 xml:space="preserve"> </w:t>
        </w:r>
        <w:proofErr w:type="spellStart"/>
        <w:r w:rsidRPr="00763A9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Leased</w:t>
        </w:r>
        <w:proofErr w:type="spellEnd"/>
      </w:hyperlink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14)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38069C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80/DSN-MUI/III/2011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Penerapan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Mekanisme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Perdagangan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Ekuitas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Reguler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Bursa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Efek.</w:t>
      </w:r>
    </w:p>
    <w:p w:rsidR="00B671EA" w:rsidRPr="00763A95" w:rsidRDefault="00D80835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</w:t>
      </w:r>
      <w:proofErr w:type="spellStart"/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atwa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DSN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MUI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bukan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sumber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hierarki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perundang-undangan,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DSN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MUI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perlu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diintegrasikan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kedalam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14A17" w:rsidRPr="00763A95">
        <w:rPr>
          <w:rFonts w:asciiTheme="majorBidi" w:hAnsiTheme="majorBidi" w:cstheme="majorBidi"/>
          <w:sz w:val="24"/>
          <w:szCs w:val="24"/>
          <w:lang w:val="id-ID"/>
        </w:rPr>
        <w:t>Bapepam.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selanjutnya,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Bapepam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LK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(kini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OJK)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melakukan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sinkronisasi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harmonisasi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DSN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MUI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kedalam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OJK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lewat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penerbitan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baru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merevisi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sudah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ada.</w:t>
      </w:r>
      <w:r w:rsidR="00372836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3"/>
      </w:r>
      <w:r w:rsidR="0079716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terkait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diterbitkan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D73EB" w:rsidRPr="00763A95">
        <w:rPr>
          <w:rFonts w:asciiTheme="majorBidi" w:hAnsiTheme="majorBidi" w:cstheme="majorBidi"/>
          <w:sz w:val="24"/>
          <w:szCs w:val="24"/>
          <w:lang w:val="id-ID"/>
        </w:rPr>
        <w:t>Bapepam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pertama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kali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2006,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IX.A.13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Penerbitan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IX.A.14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Akad-akad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Digunakan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Penerbitan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Selanjutnya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2007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diterbitkan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II.K.1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Kriteria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Penerbit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Daftar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berkembangnya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IX.A.13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IX.A.14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mengalami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penyempurnaan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2009,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2012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II.K.1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0580"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71EA" w:rsidRPr="00763A95">
        <w:rPr>
          <w:rFonts w:asciiTheme="majorBidi" w:hAnsiTheme="majorBidi" w:cstheme="majorBidi"/>
          <w:sz w:val="24"/>
          <w:szCs w:val="24"/>
          <w:lang w:val="id-ID"/>
        </w:rPr>
        <w:t>disempurnakan.</w:t>
      </w:r>
    </w:p>
    <w:p w:rsidR="00F16DAF" w:rsidRPr="00797164" w:rsidRDefault="00C40580" w:rsidP="008F382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Selanjutnya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2014,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OJK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kembali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revisi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IX.A.13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menyusun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rancangan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terkait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Ahli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Modal.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Penyempurnaan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IX.A.13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memperjelas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substansi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relaksasi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penerbitan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samping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itu,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revisi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</w:t>
      </w:r>
      <w:r w:rsidR="00DC0D33" w:rsidRPr="00763A95">
        <w:rPr>
          <w:rFonts w:asciiTheme="majorBidi" w:hAnsiTheme="majorBidi" w:cstheme="majorBidi"/>
          <w:sz w:val="24"/>
          <w:szCs w:val="24"/>
          <w:lang w:val="id-ID"/>
        </w:rPr>
        <w:t>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IX.A.13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bebe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rapa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rancangan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peraturan,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rancangan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terkait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penerapan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odal,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penerbitan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saham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5D0F"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sukuk,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efek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beragun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syariah</w:t>
      </w:r>
      <w:r w:rsidR="007C4036">
        <w:rPr>
          <w:rFonts w:asciiTheme="majorBidi" w:hAnsiTheme="majorBidi" w:cstheme="majorBidi"/>
          <w:sz w:val="24"/>
          <w:szCs w:val="24"/>
        </w:rPr>
        <w:t>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4"/>
      </w:r>
      <w:r w:rsidR="0079716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sz w:val="24"/>
          <w:szCs w:val="24"/>
          <w:lang w:val="id-ID"/>
        </w:rPr>
        <w:t>OJK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sz w:val="24"/>
          <w:szCs w:val="24"/>
          <w:lang w:val="id-ID"/>
        </w:rPr>
        <w:t>ringkasan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16DAF" w:rsidRPr="00763A95">
        <w:rPr>
          <w:rFonts w:asciiTheme="majorBidi" w:hAnsiTheme="majorBidi" w:cstheme="majorBidi"/>
          <w:sz w:val="24"/>
          <w:szCs w:val="24"/>
          <w:lang w:val="id-ID"/>
        </w:rPr>
        <w:t>eksekutif</w:t>
      </w:r>
      <w:r w:rsidR="007C4036">
        <w:rPr>
          <w:rFonts w:asciiTheme="majorBidi" w:hAnsiTheme="majorBidi" w:cstheme="majorBidi"/>
          <w:sz w:val="24"/>
          <w:szCs w:val="24"/>
        </w:rPr>
        <w:t>,</w:t>
      </w:r>
      <w:r w:rsidR="00D808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0835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="00D808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541E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E5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0835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market</w:t>
      </w:r>
      <w:proofErr w:type="spellEnd"/>
      <w:r w:rsidR="00D80835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="00D80835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share</w:t>
      </w:r>
      <w:proofErr w:type="spellEnd"/>
      <w:r w:rsidR="00D80835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="00D80835" w:rsidRPr="00763A95">
        <w:rPr>
          <w:rFonts w:asciiTheme="majorBidi" w:hAnsiTheme="majorBidi" w:cstheme="majorBidi"/>
          <w:sz w:val="24"/>
          <w:szCs w:val="24"/>
          <w:lang w:val="id-ID"/>
        </w:rPr>
        <w:t>produk syariah di pasar modal masih relatif kecil, maka diperlukan strategi pengembangan yang terencana untuk mewujudkan pasar modal syariah</w:t>
      </w:r>
      <w:r w:rsidR="00D80835">
        <w:rPr>
          <w:rFonts w:asciiTheme="majorBidi" w:hAnsiTheme="majorBidi" w:cstheme="majorBidi"/>
          <w:sz w:val="24"/>
          <w:szCs w:val="24"/>
        </w:rPr>
        <w:t>,</w:t>
      </w:r>
      <w:r w:rsidR="00D80835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yang memberikan kontribusi signifikan bagi perekonomian nasional, berkeadilan, dan melindungi kepentingan masyarakat.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5"/>
      </w:r>
    </w:p>
    <w:p w:rsidR="008D0A73" w:rsidRPr="00763A95" w:rsidRDefault="0067750B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F3825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626D4E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alam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626D4E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626D4E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626D4E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626D4E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Syariah</w:t>
      </w:r>
    </w:p>
    <w:p w:rsidR="008D0A73" w:rsidRPr="00763A95" w:rsidRDefault="008D0A73" w:rsidP="00991E69">
      <w:pPr>
        <w:pStyle w:val="ListParagraph"/>
        <w:spacing w:after="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peristiwa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penting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sejarah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lahirnya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ndang-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3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amandemen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ndang-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ndang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7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1989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(UU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D794C" w:rsidRPr="00763A95">
        <w:rPr>
          <w:rFonts w:asciiTheme="majorBidi" w:hAnsiTheme="majorBidi" w:cstheme="majorBidi"/>
          <w:sz w:val="24"/>
          <w:szCs w:val="24"/>
          <w:lang w:val="id-ID"/>
        </w:rPr>
        <w:t>7/1989)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Sebelumnya,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7/1989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berwenang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perkawinan,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waris,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wasiat,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hibah,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wakaf,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zakat,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infak,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sed</w:t>
      </w:r>
      <w:r w:rsidR="00773998" w:rsidRPr="00763A95">
        <w:rPr>
          <w:rFonts w:asciiTheme="majorBidi" w:hAnsiTheme="majorBidi" w:cstheme="majorBidi"/>
          <w:sz w:val="24"/>
          <w:szCs w:val="24"/>
          <w:lang w:val="id-ID"/>
        </w:rPr>
        <w:t>e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lahirnya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73998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diperluas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keperdataan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lainnya,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khusus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Agama/Mahkamah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Nangro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Aceh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Darussalam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pidana</w:t>
      </w:r>
      <w:r w:rsidR="00773998" w:rsidRPr="00763A95">
        <w:rPr>
          <w:rFonts w:asciiTheme="majorBidi" w:hAnsiTheme="majorBidi" w:cstheme="majorBidi"/>
          <w:sz w:val="24"/>
          <w:szCs w:val="24"/>
          <w:lang w:val="id-ID"/>
        </w:rPr>
        <w:t>/jinayah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8D0A73" w:rsidRPr="00763A95" w:rsidRDefault="00A77212" w:rsidP="00797164">
      <w:pPr>
        <w:pStyle w:val="ListParagraph"/>
        <w:spacing w:after="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erluas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dinyatakan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2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3/2006.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Kata-kata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“perkara-perkara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tertentu”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91E69">
        <w:rPr>
          <w:rFonts w:asciiTheme="majorBidi" w:hAnsiTheme="majorBidi" w:cstheme="majorBidi"/>
          <w:sz w:val="24"/>
          <w:szCs w:val="24"/>
        </w:rPr>
        <w:t>p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hasil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perubahan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kata-kata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“perkara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tertentu”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2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7/1989.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Makna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perubahan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perluasan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makna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absolut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97164">
        <w:rPr>
          <w:rFonts w:asciiTheme="majorBidi" w:hAnsiTheme="majorBidi" w:cstheme="majorBidi"/>
          <w:sz w:val="24"/>
          <w:szCs w:val="24"/>
          <w:lang w:val="id-ID"/>
        </w:rPr>
        <w:t xml:space="preserve">Agama.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Lahirnya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dilandasi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atas,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7/1989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sudah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E3DF5" w:rsidRPr="00763A95">
        <w:rPr>
          <w:rFonts w:asciiTheme="majorBidi" w:hAnsiTheme="majorBidi" w:cstheme="majorBidi"/>
          <w:sz w:val="24"/>
          <w:szCs w:val="24"/>
          <w:lang w:val="id-ID"/>
        </w:rPr>
        <w:t>relevan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perkembangan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kebutuhan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masyarakat.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lahirnya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3/2006,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beberapa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titik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tolak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perkembangan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perubahan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fundamental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C0688" w:rsidRPr="00763A95">
        <w:rPr>
          <w:rFonts w:asciiTheme="majorBidi" w:hAnsiTheme="majorBidi" w:cstheme="majorBidi"/>
          <w:sz w:val="24"/>
          <w:szCs w:val="24"/>
          <w:lang w:val="id-ID"/>
        </w:rPr>
        <w:t>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7C4036">
        <w:rPr>
          <w:rFonts w:asciiTheme="majorBidi" w:hAnsiTheme="majorBidi" w:cstheme="majorBidi"/>
          <w:sz w:val="24"/>
          <w:szCs w:val="24"/>
        </w:rPr>
        <w:t>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6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8D0A73" w:rsidRPr="00763A95" w:rsidRDefault="008D0A73" w:rsidP="00797164">
      <w:pPr>
        <w:pStyle w:val="ListParagraph"/>
        <w:spacing w:after="0"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137BD">
        <w:rPr>
          <w:rFonts w:asciiTheme="majorBidi" w:hAnsiTheme="majorBidi" w:cstheme="majorBidi"/>
          <w:iCs/>
          <w:sz w:val="24"/>
          <w:szCs w:val="24"/>
          <w:lang w:val="id-ID"/>
        </w:rPr>
        <w:t>Pertama</w:t>
      </w:r>
      <w:r w:rsidRPr="002137BD">
        <w:rPr>
          <w:rFonts w:asciiTheme="majorBidi" w:hAnsiTheme="majorBidi" w:cstheme="majorBidi"/>
          <w:b/>
          <w:bCs/>
          <w:iCs/>
          <w:sz w:val="24"/>
          <w:szCs w:val="24"/>
          <w:lang w:val="id-ID"/>
        </w:rPr>
        <w:t>,</w:t>
      </w:r>
      <w:r w:rsidR="00BB55DD" w:rsidRPr="002137BD">
        <w:rPr>
          <w:rFonts w:asciiTheme="majorBidi" w:hAnsiTheme="majorBidi" w:cstheme="majorBidi"/>
          <w:iCs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dihapuskannya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hak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opsi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waris</w:t>
      </w:r>
      <w:r w:rsidR="00A23DB4" w:rsidRPr="002137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3DB4" w:rsidRPr="002137BD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A23DB4" w:rsidRPr="002137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23DB4" w:rsidRPr="002137BD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="00A23DB4" w:rsidRPr="002137BD">
        <w:rPr>
          <w:rFonts w:asciiTheme="majorBidi" w:hAnsiTheme="majorBidi" w:cstheme="majorBidi"/>
          <w:sz w:val="24"/>
          <w:szCs w:val="24"/>
        </w:rPr>
        <w:t xml:space="preserve"> Islam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247EDF" w:rsidRPr="002137BD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7"/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iCs/>
          <w:sz w:val="24"/>
          <w:szCs w:val="24"/>
          <w:lang w:val="id-ID"/>
        </w:rPr>
        <w:t>Kedua,</w:t>
      </w:r>
      <w:r w:rsidR="00BB55DD" w:rsidRPr="002137BD">
        <w:rPr>
          <w:rFonts w:asciiTheme="majorBidi" w:hAnsiTheme="majorBidi" w:cstheme="majorBidi"/>
          <w:iCs/>
          <w:sz w:val="24"/>
          <w:szCs w:val="24"/>
          <w:lang w:val="id-ID"/>
        </w:rPr>
        <w:t xml:space="preserve"> </w:t>
      </w:r>
      <w:r w:rsidR="00DE5ACB" w:rsidRPr="002137BD">
        <w:rPr>
          <w:rFonts w:asciiTheme="majorBidi" w:hAnsiTheme="majorBidi" w:cstheme="majorBidi"/>
          <w:sz w:val="24"/>
          <w:szCs w:val="24"/>
          <w:lang w:val="id-ID"/>
        </w:rPr>
        <w:t>d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alam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E5ACB" w:rsidRPr="002137BD">
        <w:rPr>
          <w:rFonts w:asciiTheme="majorBidi" w:hAnsiTheme="majorBidi" w:cstheme="majorBidi"/>
          <w:sz w:val="24"/>
          <w:szCs w:val="24"/>
          <w:lang w:val="id-ID"/>
        </w:rPr>
        <w:t xml:space="preserve">Pasal 50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diatur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jika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terjadi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hak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milik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2137BD">
        <w:rPr>
          <w:rFonts w:asciiTheme="majorBidi" w:hAnsiTheme="majorBidi" w:cstheme="majorBidi"/>
          <w:sz w:val="24"/>
          <w:szCs w:val="24"/>
          <w:lang w:val="id-ID"/>
        </w:rPr>
        <w:t>keperdataan</w:t>
      </w:r>
      <w:proofErr w:type="spellEnd"/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lainnya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selama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subjek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hukumnya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orang-orang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diselesaikan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DE5ACB" w:rsidRPr="002137BD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797164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iCs/>
          <w:sz w:val="24"/>
          <w:szCs w:val="24"/>
          <w:lang w:val="id-ID"/>
        </w:rPr>
        <w:t>Ketiga</w:t>
      </w:r>
      <w:r w:rsidRPr="002137BD">
        <w:rPr>
          <w:rFonts w:asciiTheme="majorBidi" w:hAnsiTheme="majorBidi" w:cstheme="majorBidi"/>
          <w:b/>
          <w:bCs/>
          <w:sz w:val="24"/>
          <w:szCs w:val="24"/>
          <w:lang w:val="id-ID"/>
        </w:rPr>
        <w:t>,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diberlakukannya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asas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penundukan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diri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dasar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Agama.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71617" w:rsidRPr="002137BD">
        <w:rPr>
          <w:rFonts w:asciiTheme="majorBidi" w:hAnsiTheme="majorBidi" w:cstheme="majorBidi"/>
          <w:sz w:val="24"/>
          <w:szCs w:val="24"/>
          <w:lang w:val="id-ID"/>
        </w:rPr>
        <w:t>A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beberapa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indikator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menentukan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lastRenderedPageBreak/>
        <w:t>Agama,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yaitu: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iCs/>
          <w:sz w:val="24"/>
          <w:szCs w:val="24"/>
          <w:lang w:val="id-ID"/>
        </w:rPr>
        <w:t>pertama,</w:t>
      </w:r>
      <w:r w:rsidR="00BB55DD" w:rsidRPr="002137BD">
        <w:rPr>
          <w:rFonts w:asciiTheme="majorBidi" w:hAnsiTheme="majorBidi" w:cstheme="majorBidi"/>
          <w:iCs/>
          <w:sz w:val="24"/>
          <w:szCs w:val="24"/>
          <w:lang w:val="id-ID"/>
        </w:rPr>
        <w:t xml:space="preserve"> </w:t>
      </w:r>
      <w:r w:rsidR="00B00880" w:rsidRPr="002137BD">
        <w:rPr>
          <w:rFonts w:asciiTheme="majorBidi" w:hAnsiTheme="majorBidi" w:cstheme="majorBidi"/>
          <w:sz w:val="24"/>
          <w:szCs w:val="24"/>
          <w:lang w:val="id-ID"/>
        </w:rPr>
        <w:t>a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gama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dianut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kedua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belah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saat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terjadinya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Islam,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iCs/>
          <w:sz w:val="24"/>
          <w:szCs w:val="24"/>
          <w:lang w:val="id-ID"/>
        </w:rPr>
        <w:t>kedua,</w:t>
      </w:r>
      <w:r w:rsidR="00BB55DD" w:rsidRPr="002137BD">
        <w:rPr>
          <w:rFonts w:asciiTheme="majorBidi" w:hAnsiTheme="majorBidi" w:cstheme="majorBidi"/>
          <w:iCs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hubungan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ikatan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mereka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lakukan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Islam,</w:t>
      </w:r>
      <w:r w:rsidR="00BB55DD" w:rsidRPr="002137B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137BD">
        <w:rPr>
          <w:rFonts w:asciiTheme="majorBidi" w:hAnsiTheme="majorBidi" w:cstheme="majorBidi"/>
          <w:sz w:val="24"/>
          <w:szCs w:val="24"/>
          <w:lang w:val="id-ID"/>
        </w:rPr>
        <w:t>jika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keduanya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terpenuhi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kedua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berlaku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personalitas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keislaman.</w:t>
      </w:r>
      <w:r w:rsidR="007C4036" w:rsidRPr="007C4036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C4036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8"/>
      </w:r>
      <w:r w:rsidR="007C4036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8D0A73" w:rsidRPr="00763A95" w:rsidRDefault="00A71617" w:rsidP="0079716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00880">
        <w:rPr>
          <w:rFonts w:asciiTheme="majorBidi" w:hAnsiTheme="majorBidi" w:cstheme="majorBidi"/>
          <w:sz w:val="24"/>
          <w:szCs w:val="24"/>
          <w:lang w:val="id-ID"/>
        </w:rPr>
        <w:t>D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penjelasan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dikatakan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dimaksud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"antara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orang-orang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beragama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Islam"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sendirinya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menundukkan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sukarela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hal-hal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Agama.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mengantisipasi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jika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praktik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keterlibatan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non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muslim,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sehingga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diperbolehkan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baginya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tunduk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098C" w:rsidRPr="00763A95">
        <w:rPr>
          <w:rFonts w:asciiTheme="majorBidi" w:hAnsiTheme="majorBidi" w:cstheme="majorBidi"/>
          <w:sz w:val="24"/>
          <w:szCs w:val="24"/>
          <w:lang w:val="id-ID"/>
        </w:rPr>
        <w:t>Islam.</w:t>
      </w:r>
      <w:r w:rsidR="0079716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00880">
        <w:rPr>
          <w:rFonts w:asciiTheme="majorBidi" w:hAnsiTheme="majorBidi" w:cstheme="majorBidi"/>
          <w:sz w:val="24"/>
          <w:szCs w:val="24"/>
        </w:rPr>
        <w:t>P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erluasan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ruang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lingkup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Agama,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008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0088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bidang: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perkawinan;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waris;</w:t>
      </w:r>
      <w:r>
        <w:rPr>
          <w:rFonts w:asciiTheme="majorBidi" w:hAnsiTheme="majorBidi" w:cstheme="majorBidi"/>
          <w:sz w:val="24"/>
          <w:szCs w:val="24"/>
        </w:rPr>
        <w:t xml:space="preserve"> c.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wasiat;</w:t>
      </w:r>
      <w:r>
        <w:rPr>
          <w:rFonts w:asciiTheme="majorBidi" w:hAnsiTheme="majorBidi" w:cstheme="majorBidi"/>
          <w:sz w:val="24"/>
          <w:szCs w:val="24"/>
        </w:rPr>
        <w:t xml:space="preserve"> d.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hibah;</w:t>
      </w:r>
      <w:r>
        <w:rPr>
          <w:rFonts w:asciiTheme="majorBidi" w:hAnsiTheme="majorBidi" w:cstheme="majorBidi"/>
          <w:sz w:val="24"/>
          <w:szCs w:val="24"/>
        </w:rPr>
        <w:t xml:space="preserve"> e.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wakaf;</w:t>
      </w:r>
      <w:r>
        <w:rPr>
          <w:rFonts w:asciiTheme="majorBidi" w:hAnsiTheme="majorBidi" w:cstheme="majorBidi"/>
          <w:sz w:val="24"/>
          <w:szCs w:val="24"/>
        </w:rPr>
        <w:t xml:space="preserve"> f.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zakat;</w:t>
      </w:r>
      <w:r>
        <w:rPr>
          <w:rFonts w:asciiTheme="majorBidi" w:hAnsiTheme="majorBidi" w:cstheme="majorBidi"/>
          <w:sz w:val="24"/>
          <w:szCs w:val="24"/>
        </w:rPr>
        <w:t xml:space="preserve"> g.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infaq</w:t>
      </w:r>
      <w:proofErr w:type="spellEnd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>
        <w:rPr>
          <w:rFonts w:asciiTheme="majorBidi" w:hAnsiTheme="majorBidi" w:cstheme="majorBidi"/>
          <w:sz w:val="24"/>
          <w:szCs w:val="24"/>
        </w:rPr>
        <w:t xml:space="preserve"> 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shadaqah</w:t>
      </w:r>
      <w:proofErr w:type="spellEnd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A076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76B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A076B8">
        <w:rPr>
          <w:rFonts w:asciiTheme="majorBidi" w:hAnsiTheme="majorBidi" w:cstheme="majorBidi"/>
          <w:sz w:val="24"/>
          <w:szCs w:val="24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syari'ah</w:t>
      </w:r>
      <w:proofErr w:type="spellEnd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A36319" w:rsidRPr="00763A95" w:rsidRDefault="008D0A73" w:rsidP="0079716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kesembilan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04A53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04A5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baru,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diantaranya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01448" w:rsidRPr="00763A95">
        <w:rPr>
          <w:rFonts w:asciiTheme="majorBidi" w:hAnsiTheme="majorBidi" w:cstheme="majorBidi"/>
          <w:sz w:val="24"/>
          <w:szCs w:val="24"/>
          <w:lang w:val="id-ID"/>
        </w:rPr>
        <w:t>z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akat,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infaq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00880" w:rsidRPr="00B00880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00880" w:rsidRPr="00B00880">
        <w:rPr>
          <w:rFonts w:asciiTheme="majorBidi" w:hAnsiTheme="majorBidi" w:cstheme="majorBidi"/>
          <w:sz w:val="24"/>
          <w:szCs w:val="24"/>
          <w:lang w:val="id-ID"/>
        </w:rPr>
        <w:t xml:space="preserve">menyebutkan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dimaksud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“ekonomi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”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perbuatan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usaha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dilaksanakan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Bank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Asuransi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Reasuransi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A01448" w:rsidRPr="00763A95">
        <w:rPr>
          <w:rFonts w:asciiTheme="majorBidi" w:hAnsiTheme="majorBidi" w:cstheme="majorBidi"/>
          <w:sz w:val="24"/>
          <w:szCs w:val="24"/>
          <w:lang w:val="id-ID"/>
        </w:rPr>
        <w:t>Reksa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Obligasi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surat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berharga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berjangka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menengah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Sekuritas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g.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Pembiayaan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Pegadaian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pensiun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mikro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797164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="00797164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beberapa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tersedia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20F5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20F5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E20F5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seperti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obligasi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surat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berharga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berjangka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menengah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syari’ah</w:t>
      </w:r>
      <w:proofErr w:type="spellEnd"/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yuridis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huruf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(i)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absolut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menerima,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mengadili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memutuskan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perkara-perkara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4BAB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syari'ah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cabang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muamalat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keislaman.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C246FB" w:rsidRPr="00763A95" w:rsidRDefault="004D5AD7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contextualSpacing w:val="0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Konsepsi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Perdata</w:t>
      </w:r>
    </w:p>
    <w:p w:rsidR="00C246FB" w:rsidRPr="00763A95" w:rsidRDefault="00C246FB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ranah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590C40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ketika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beberapa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pranata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980410" w:rsidRPr="00763A95">
        <w:rPr>
          <w:rFonts w:asciiTheme="majorBidi" w:hAnsiTheme="majorBidi" w:cstheme="majorBidi"/>
          <w:sz w:val="24"/>
          <w:szCs w:val="24"/>
          <w:lang w:val="id-ID"/>
        </w:rPr>
        <w:t>nya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26B6D" w:rsidRPr="00763A95">
        <w:rPr>
          <w:rFonts w:asciiTheme="majorBidi" w:hAnsiTheme="majorBidi" w:cstheme="majorBidi"/>
          <w:sz w:val="24"/>
          <w:szCs w:val="24"/>
          <w:lang w:val="id-ID"/>
        </w:rPr>
        <w:t>Jika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masalahnya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baik,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26B6D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Namun,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bila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mencapai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kesepakatan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solusi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pemecahan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masalahnya,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26B6D"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timbul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26B6D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5C09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5C09" w:rsidRPr="00763A95">
        <w:rPr>
          <w:rFonts w:asciiTheme="majorBidi" w:hAnsiTheme="majorBidi" w:cstheme="majorBidi"/>
          <w:sz w:val="24"/>
          <w:szCs w:val="24"/>
          <w:lang w:val="id-ID"/>
        </w:rPr>
        <w:t>meny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elesai</w:t>
      </w:r>
      <w:r w:rsidR="00035C09"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5C09"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beberapa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cara.</w:t>
      </w:r>
      <w:r w:rsidR="00247ED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19"/>
      </w:r>
      <w:r w:rsidR="0028140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Suyud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Margono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menyebutkan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metode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formal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maupun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nonformal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8140A">
        <w:rPr>
          <w:rFonts w:asciiTheme="majorBidi" w:hAnsiTheme="majorBidi" w:cstheme="majorBidi"/>
          <w:sz w:val="24"/>
          <w:szCs w:val="24"/>
          <w:lang w:val="id-ID"/>
        </w:rPr>
        <w:t xml:space="preserve"> 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Adjudicative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Processes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8140A">
        <w:rPr>
          <w:rFonts w:asciiTheme="majorBidi" w:hAnsiTheme="majorBidi" w:cstheme="majorBidi"/>
          <w:sz w:val="24"/>
          <w:szCs w:val="24"/>
          <w:lang w:val="id-ID"/>
        </w:rPr>
        <w:t xml:space="preserve">         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Konsensus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Consensus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Processes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Ombudsman,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Pencari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Fakta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Netral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Neutral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Fact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Finding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Negosiasi,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Mediasi,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Konsiliasi;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Semu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Quasi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Adjudicative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Processes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Mediasi-Arbitrase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28140A">
        <w:rPr>
          <w:rFonts w:asciiTheme="majorBidi" w:hAnsiTheme="majorBidi" w:cstheme="majorBidi"/>
          <w:i/>
          <w:sz w:val="24"/>
          <w:szCs w:val="24"/>
          <w:lang w:val="id-ID"/>
        </w:rPr>
        <w:t>Med-Arb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Persidangan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(Mini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Trial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Pemeriksaan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Sumir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Summary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Jury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Trial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Evaluasi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Netral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(Early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Neutral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Evaluation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7C4036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0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C246FB" w:rsidRPr="00763A95" w:rsidRDefault="00C246FB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Rahmadi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Usman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0C40" w:rsidRPr="00763A95">
        <w:rPr>
          <w:rFonts w:asciiTheme="majorBidi" w:hAnsiTheme="majorBidi" w:cstheme="majorBidi"/>
          <w:sz w:val="24"/>
          <w:szCs w:val="24"/>
          <w:lang w:val="id-ID"/>
        </w:rPr>
        <w:t>menyebutkan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90C40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Alternative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Resolution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(ADR),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(APES),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Pilihan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(PPS),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Mekanisme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(MAPS),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Kooperatif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(PSK),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Pengelolaan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Konflik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Kooperatif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(PKK).</w:t>
      </w:r>
      <w:r w:rsidR="00215C7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1"/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sedangkan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Alternative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Resolution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(ADR)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prosedur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disepakati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luar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C6D84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D03BD6" w:rsidRPr="00763A95" w:rsidRDefault="00C246FB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pengertian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Suyud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Margono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Rahmadi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Usman,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nampak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kedalam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rumpun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dimana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pengertian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Jika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dikaitkan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30/1999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judul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80410" w:rsidRPr="00763A95">
        <w:rPr>
          <w:rFonts w:asciiTheme="majorBidi" w:hAnsiTheme="majorBidi" w:cstheme="majorBidi"/>
          <w:sz w:val="24"/>
          <w:szCs w:val="24"/>
          <w:lang w:val="id-ID"/>
        </w:rPr>
        <w:t>“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980410" w:rsidRPr="00763A95">
        <w:rPr>
          <w:rFonts w:asciiTheme="majorBidi" w:hAnsiTheme="majorBidi" w:cstheme="majorBidi"/>
          <w:sz w:val="24"/>
          <w:szCs w:val="24"/>
          <w:lang w:val="id-ID"/>
        </w:rPr>
        <w:t>”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kerancuan.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digolongkan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rumpun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ajudikasi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Namun,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lain,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30/1999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digolongkan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kedalam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30/1999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menganut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kombinasi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aliran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combination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of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processes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alternative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to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litigation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2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memudahkan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penggolongan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penulis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kedalam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non-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246FB" w:rsidRPr="00763A95" w:rsidRDefault="00C246FB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F51C8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F51C8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F51C8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Litigasi</w:t>
      </w:r>
      <w:proofErr w:type="spellEnd"/>
    </w:p>
    <w:p w:rsidR="00C246FB" w:rsidRPr="00763A95" w:rsidRDefault="00C246FB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Pengertian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Eisenber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“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court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and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administrative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proceedings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most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familiar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process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to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lawyer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features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third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party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with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power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to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imposed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solution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upon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the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disputants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It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usually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produces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“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win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/lose”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result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”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3"/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sistem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80410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diperiksa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diputus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hakim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80410"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48/2009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Kekuasaan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Kehakiman.</w:t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3230C"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arakteristik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sistem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rosesnya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sangat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formal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ketiga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ditunjuk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(hakim)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terlibat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pembuatan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keputusan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s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memaksa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mengikat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coercive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and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binding</w:t>
      </w:r>
      <w:proofErr w:type="spellEnd"/>
      <w:r w:rsidR="00782681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o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rientasi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656" w:rsidRPr="00763A95">
        <w:rPr>
          <w:rFonts w:asciiTheme="majorBidi" w:hAnsiTheme="majorBidi" w:cstheme="majorBidi"/>
          <w:sz w:val="24"/>
          <w:szCs w:val="24"/>
          <w:lang w:val="id-ID"/>
        </w:rPr>
        <w:t>ke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fakta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(mencari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bersalah)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ersidangan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terbuka</w:t>
      </w:r>
      <w:r w:rsidR="00782681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C246FB" w:rsidRPr="00763A95" w:rsidRDefault="009B520B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pelaku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seringkali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menimbulkan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permasalahan</w:t>
      </w:r>
      <w:r w:rsidR="00B3230C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sehingga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kekurangan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bagi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lama,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tahap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lama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panjang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tingkat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pertama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banding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asasi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eninjauan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446EA"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embali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biaya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tinggi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(legal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="00C246FB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cost</w:t>
      </w:r>
      <w:proofErr w:type="spellEnd"/>
      <w:r w:rsidR="00C246FB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ersidangan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terbuka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padahal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kerahasiaan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diutamakan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akim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kurang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menguasai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substansi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permasalahan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citra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dunia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begitu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baik.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4"/>
      </w:r>
      <w:r w:rsidR="00BB55DD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0E2A0B" w:rsidRPr="00E837F5" w:rsidRDefault="00B3230C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menempatkan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saling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berlawanan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lain,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sarana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akhir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="00C246FB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ultimum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="00C246FB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remidium</w:t>
      </w:r>
      <w:proofErr w:type="spellEnd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membuahkan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hasil</w:t>
      </w:r>
      <w:r w:rsidR="00086F0F">
        <w:rPr>
          <w:rFonts w:asciiTheme="majorBidi" w:hAnsiTheme="majorBidi" w:cstheme="majorBidi"/>
          <w:sz w:val="24"/>
          <w:szCs w:val="24"/>
        </w:rPr>
        <w:t>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5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disampaikan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Rachmadi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Usman,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diselesaikan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luar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(non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lazim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dinamakan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086F0F">
        <w:rPr>
          <w:rFonts w:asciiTheme="majorBidi" w:hAnsiTheme="majorBidi" w:cstheme="majorBidi"/>
          <w:sz w:val="24"/>
          <w:szCs w:val="24"/>
        </w:rPr>
        <w:t>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6"/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74406" w:rsidRPr="00763A95">
        <w:rPr>
          <w:rFonts w:asciiTheme="majorBidi" w:hAnsiTheme="majorBidi" w:cstheme="majorBidi"/>
          <w:sz w:val="24"/>
          <w:szCs w:val="24"/>
          <w:lang w:val="id-ID"/>
        </w:rPr>
        <w:t>Adapun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74406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e</w:t>
      </w:r>
      <w:r w:rsidR="00A77205" w:rsidRPr="00763A95">
        <w:rPr>
          <w:rFonts w:asciiTheme="majorBidi" w:hAnsiTheme="majorBidi" w:cstheme="majorBidi"/>
          <w:sz w:val="24"/>
          <w:szCs w:val="24"/>
          <w:lang w:val="id-ID"/>
        </w:rPr>
        <w:t>nga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memiliki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memeriksa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246FB" w:rsidRPr="00763A95">
        <w:rPr>
          <w:rFonts w:asciiTheme="majorBidi" w:hAnsiTheme="majorBidi" w:cstheme="majorBidi"/>
          <w:sz w:val="24"/>
          <w:szCs w:val="24"/>
          <w:lang w:val="id-ID"/>
        </w:rPr>
        <w:t>adalah:</w:t>
      </w:r>
    </w:p>
    <w:p w:rsidR="000E2A0B" w:rsidRPr="00763A95" w:rsidRDefault="000E2A0B" w:rsidP="002137BD">
      <w:pPr>
        <w:pStyle w:val="ListParagraph"/>
        <w:numPr>
          <w:ilvl w:val="0"/>
          <w:numId w:val="3"/>
        </w:numPr>
        <w:spacing w:after="0" w:line="240" w:lineRule="auto"/>
        <w:ind w:left="1134" w:hanging="425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Umum</w:t>
      </w:r>
    </w:p>
    <w:p w:rsidR="000E2A0B" w:rsidRPr="00763A95" w:rsidRDefault="000E2A0B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20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ayat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(2)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48/2009,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Negeri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bertugas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berwenang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memeriksa,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mengadili,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memutuskan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tingkat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pertama.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0E2A0B" w:rsidRPr="00763A95" w:rsidRDefault="000E2A0B" w:rsidP="002137BD">
      <w:pPr>
        <w:pStyle w:val="ListParagraph"/>
        <w:numPr>
          <w:ilvl w:val="0"/>
          <w:numId w:val="3"/>
        </w:numPr>
        <w:spacing w:after="0" w:line="240" w:lineRule="auto"/>
        <w:ind w:left="1134" w:hanging="425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Niaga</w:t>
      </w:r>
    </w:p>
    <w:p w:rsidR="000E2A0B" w:rsidRPr="00763A95" w:rsidRDefault="000576B5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280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4/1998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tentang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Perubahan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Perpu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Nomor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Tahun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1998,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kompetensi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Niaga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memeriksa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memutuskan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perkara-perkara: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Permohonan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pernyataan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pailit;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b.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Permohonan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penundaan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kewajiban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pembayaran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utang;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c.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perniagaan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Pemerintah.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Niaga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berwenang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menangani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komersial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lainnya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seperti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Kekayaan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Intelektual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(HKI)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likuidasi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bank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Penjamin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Simpanan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E2A0B" w:rsidRPr="00763A95">
        <w:rPr>
          <w:rFonts w:asciiTheme="majorBidi" w:hAnsiTheme="majorBidi" w:cstheme="majorBidi"/>
          <w:sz w:val="24"/>
          <w:szCs w:val="24"/>
          <w:lang w:val="id-ID"/>
        </w:rPr>
        <w:t>(LPS).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0E2A0B" w:rsidRPr="00763A95" w:rsidRDefault="000E2A0B" w:rsidP="002137BD">
      <w:pPr>
        <w:pStyle w:val="ListParagraph"/>
        <w:numPr>
          <w:ilvl w:val="0"/>
          <w:numId w:val="3"/>
        </w:numPr>
        <w:spacing w:after="0" w:line="240" w:lineRule="auto"/>
        <w:ind w:left="1134" w:hanging="425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</w:p>
    <w:p w:rsidR="000E2A0B" w:rsidRPr="00763A95" w:rsidRDefault="000E2A0B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berwenang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memeriksa,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memutus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tingkat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pertama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orang-orang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perkawinan,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waris,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wasiat,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hibah,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wakaf,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zakat,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infaq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shadaqah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Kegiatan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‘ekonomi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syariah’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bank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mikro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asuransi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reasuransi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reksa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obligasi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surat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berharga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berjangka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menengah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sekuritas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pembiayaan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pegadaian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pensiun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keuangan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bisnis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086F0F" w:rsidRPr="00086F0F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7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E837F5" w:rsidRDefault="00E837F5" w:rsidP="002137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C246FB" w:rsidRPr="00763A95" w:rsidRDefault="00B53E47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ketiga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018A" w:rsidRPr="00763A95">
        <w:rPr>
          <w:rFonts w:asciiTheme="majorBidi" w:hAnsiTheme="majorBidi" w:cstheme="majorBidi"/>
          <w:sz w:val="24"/>
          <w:szCs w:val="24"/>
          <w:lang w:val="id-ID"/>
        </w:rPr>
        <w:t>lingkungan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spesifik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ditunjuk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diberi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D2B72"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D2B72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D2B72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Agama.</w:t>
      </w:r>
    </w:p>
    <w:p w:rsidR="00C246FB" w:rsidRPr="00763A95" w:rsidRDefault="00C246FB" w:rsidP="008F3825">
      <w:pPr>
        <w:pStyle w:val="ListParagraph"/>
        <w:numPr>
          <w:ilvl w:val="1"/>
          <w:numId w:val="1"/>
        </w:numPr>
        <w:spacing w:after="0" w:line="360" w:lineRule="auto"/>
        <w:ind w:left="709" w:hanging="425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E539F9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E539F9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E539F9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Non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Litigasi</w:t>
      </w:r>
      <w:proofErr w:type="spellEnd"/>
    </w:p>
    <w:p w:rsidR="00C246FB" w:rsidRPr="00763A95" w:rsidRDefault="00C246FB" w:rsidP="002137BD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nonlitigasi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luar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menghasilkan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kesepakatan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“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win-win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solution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”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dijamin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kerahasiaan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dihindari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kelambatan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diakibatkan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karena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prosedural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administratif,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komprehensif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kebersamaan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A021A"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A021A" w:rsidRPr="00763A95">
        <w:rPr>
          <w:rFonts w:asciiTheme="majorBidi" w:hAnsiTheme="majorBidi" w:cstheme="majorBidi"/>
          <w:sz w:val="24"/>
          <w:szCs w:val="24"/>
          <w:lang w:val="id-ID"/>
        </w:rPr>
        <w:t>tetap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A021A" w:rsidRPr="00763A95">
        <w:rPr>
          <w:rFonts w:asciiTheme="majorBidi" w:hAnsiTheme="majorBidi" w:cstheme="majorBidi"/>
          <w:sz w:val="24"/>
          <w:szCs w:val="24"/>
          <w:lang w:val="id-ID"/>
        </w:rPr>
        <w:t>menjaga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A021A" w:rsidRPr="00763A95">
        <w:rPr>
          <w:rFonts w:asciiTheme="majorBidi" w:hAnsiTheme="majorBidi" w:cstheme="majorBidi"/>
          <w:sz w:val="24"/>
          <w:szCs w:val="24"/>
          <w:lang w:val="id-ID"/>
        </w:rPr>
        <w:t>hubungan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A021A" w:rsidRPr="00763A95">
        <w:rPr>
          <w:rFonts w:asciiTheme="majorBidi" w:hAnsiTheme="majorBidi" w:cstheme="majorBidi"/>
          <w:sz w:val="24"/>
          <w:szCs w:val="24"/>
          <w:lang w:val="id-ID"/>
        </w:rPr>
        <w:t>baik.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40C2B" w:rsidRPr="00763A95">
        <w:rPr>
          <w:rFonts w:asciiTheme="majorBidi" w:hAnsiTheme="majorBidi" w:cstheme="majorBidi"/>
          <w:sz w:val="24"/>
          <w:szCs w:val="24"/>
          <w:lang w:val="id-ID"/>
        </w:rPr>
        <w:t>U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mumnya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dinamakan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Alternative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Resolution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(ADR).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A021A" w:rsidRPr="00763A95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konsultasi,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negosiasi,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mediasi,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konsiliasi,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penilaian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ahli,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maksud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ayat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(10)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A46C5" w:rsidRPr="00763A95">
        <w:rPr>
          <w:rFonts w:asciiTheme="majorBidi" w:hAnsiTheme="majorBidi" w:cstheme="majorBidi"/>
          <w:sz w:val="24"/>
          <w:szCs w:val="24"/>
          <w:lang w:val="id-ID"/>
        </w:rPr>
        <w:t>30/1999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8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C246FB" w:rsidRPr="00763A95" w:rsidRDefault="00C246FB" w:rsidP="00DE7C10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Jika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sudah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upaya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sesuai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kesepakatan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ditentukan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awal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konsultasi,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negosiasi,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mediasi,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konsiliasi,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penilaian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ahli,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namun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tengah-tengah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menemukan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kebuntuan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ketidaksepahaman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barulah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mengajukan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b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a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rbitrase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karena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1064B7" w:rsidRPr="00763A95">
        <w:rPr>
          <w:rFonts w:asciiTheme="majorBidi" w:hAnsiTheme="majorBidi" w:cstheme="majorBidi"/>
          <w:sz w:val="24"/>
          <w:szCs w:val="24"/>
          <w:lang w:val="id-ID"/>
        </w:rPr>
        <w:t>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8630F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43F91"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AF0F15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47C9C" w:rsidRPr="00763A95" w:rsidRDefault="00C246FB" w:rsidP="00086F0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Muladi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Alternative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Dispute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Resolution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(ADR)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mempunyai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beberapa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keunggulan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dibandingkan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77445"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77445"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: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77445" w:rsidRPr="00763A95">
        <w:rPr>
          <w:rFonts w:asciiTheme="majorBidi" w:hAnsiTheme="majorBidi" w:cstheme="majorBidi"/>
          <w:sz w:val="24"/>
          <w:szCs w:val="24"/>
          <w:lang w:val="id-ID"/>
        </w:rPr>
        <w:t>1)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cepat;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2)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dilaksanakan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biaya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murah;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terikat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tertentu;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confidential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5)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win-win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solution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6)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lebih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partisipatif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7)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mengurangi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penumpukan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tanpa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mengurangi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sifat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profesionalisme.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29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460CF7" w:rsidRPr="00763A95" w:rsidRDefault="00460CF7" w:rsidP="00E837F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30/1999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menjelaskan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pengertian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2D27" w:rsidRPr="00763A95">
        <w:rPr>
          <w:rFonts w:asciiTheme="majorBidi" w:hAnsiTheme="majorBidi" w:cstheme="majorBidi"/>
          <w:sz w:val="24"/>
          <w:szCs w:val="24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“cara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luar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umum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perjanjian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tertulis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bersangkutan.”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lang w:val="id-ID"/>
        </w:rPr>
        <w:t>demikian,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kekuasaan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sesuatu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kebijaksanaan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damai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arbiter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04CEE" w:rsidRPr="00763A95">
        <w:rPr>
          <w:rFonts w:asciiTheme="majorBidi" w:hAnsiTheme="majorBidi" w:cstheme="majorBidi"/>
          <w:sz w:val="24"/>
          <w:szCs w:val="24"/>
          <w:lang w:val="id-ID"/>
        </w:rPr>
        <w:t>wasit.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0"/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Kamus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Bahasa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2D27" w:rsidRPr="00763A95">
        <w:rPr>
          <w:rFonts w:asciiTheme="majorBidi" w:hAnsiTheme="majorBidi" w:cstheme="majorBidi"/>
          <w:sz w:val="24"/>
          <w:szCs w:val="24"/>
          <w:lang w:val="id-ID"/>
        </w:rPr>
        <w:t>(KBBI)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mengartikan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usaha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meleraikan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wasit.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disepakati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kedua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bersangkutan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ditaati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kedua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arbiter.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1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462D27" w:rsidRPr="00763A95" w:rsidRDefault="00460CF7" w:rsidP="00E837F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R.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Subekti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mengartikan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pemutusan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hakim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hakim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persetujuan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tunduk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menaati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hakim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hakim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mereka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pilih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tunjuk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tersebut.</w:t>
      </w:r>
      <w:r w:rsidR="00086F0F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2"/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batasan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luar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2D27"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perjanjian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tertulis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bersengketa,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samping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lainnya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konsultasi,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negosiasi,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mediasi,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konsiliasi,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penilaian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ahli.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462D27" w:rsidRPr="00763A95">
        <w:rPr>
          <w:rFonts w:asciiTheme="majorBidi" w:hAnsiTheme="majorBidi" w:cstheme="majorBidi"/>
          <w:sz w:val="24"/>
          <w:szCs w:val="24"/>
          <w:lang w:val="id-ID"/>
        </w:rPr>
        <w:t>dapun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2D27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diselesaikan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dikuasai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sepenuhnya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sepakat.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3"/>
      </w:r>
    </w:p>
    <w:p w:rsidR="00B965CC" w:rsidRPr="00086F0F" w:rsidRDefault="00462D27" w:rsidP="00E837F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menyediakan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jasa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arbitrase,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60CF7" w:rsidRPr="00763A95">
        <w:rPr>
          <w:rFonts w:asciiTheme="majorBidi" w:hAnsiTheme="majorBidi" w:cstheme="majorBidi"/>
          <w:sz w:val="24"/>
          <w:szCs w:val="24"/>
          <w:lang w:val="id-ID"/>
        </w:rPr>
        <w:t>lain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(BANI),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Muamalat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diubah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(BASYARNAS),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Indonesia</w:t>
      </w:r>
      <w:r w:rsidR="00086F0F">
        <w:rPr>
          <w:rFonts w:asciiTheme="majorBidi" w:hAnsiTheme="majorBidi" w:cstheme="majorBidi"/>
          <w:sz w:val="24"/>
          <w:szCs w:val="24"/>
        </w:rPr>
        <w:t>.</w:t>
      </w:r>
      <w:r w:rsidR="00086F0F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4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Selain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menurut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disebut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atas,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30/1999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dirumuskan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Sengketa.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1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angka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10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30/1999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menyebutkan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“alternatif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beda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pendapat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prosedur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disepakati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diluar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cara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konsultasi,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negosiasi,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mediasi,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konsiliasi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penilaian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ahli.”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Berikut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pengertian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setiap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tersebut</w:t>
      </w:r>
      <w:r w:rsidR="00086F0F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: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footnoteReference w:id="35"/>
      </w:r>
    </w:p>
    <w:p w:rsidR="00B965CC" w:rsidRPr="00763A95" w:rsidRDefault="00B965CC" w:rsidP="002137BD">
      <w:pPr>
        <w:numPr>
          <w:ilvl w:val="4"/>
          <w:numId w:val="19"/>
        </w:numPr>
        <w:spacing w:after="0" w:line="24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Konsultasi</w:t>
      </w:r>
    </w:p>
    <w:p w:rsidR="00B965CC" w:rsidRPr="00763A95" w:rsidRDefault="0002499C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M</w:t>
      </w:r>
      <w:proofErr w:type="spellStart"/>
      <w:r w:rsidR="00FA1E32" w:rsidRPr="00763A95">
        <w:rPr>
          <w:rFonts w:asciiTheme="majorBidi" w:hAnsiTheme="majorBidi" w:cstheme="majorBidi"/>
          <w:sz w:val="24"/>
          <w:szCs w:val="24"/>
          <w:lang w:val="id-ID"/>
        </w:rPr>
        <w:t>erupakan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aktifitas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konsultasi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perundingan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seperti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klien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penasehat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hukumnya</w:t>
      </w:r>
      <w:r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berbentuk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menyewa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konsultan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dimintai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pendapatnya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upaya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masalah.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7FD1"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onsultan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hanya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pendapat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nantinya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dijadikan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rujukan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lang w:val="id-ID"/>
        </w:rPr>
        <w:t>sengketanya.</w:t>
      </w:r>
    </w:p>
    <w:p w:rsidR="00B965CC" w:rsidRPr="00763A95" w:rsidRDefault="00B965CC" w:rsidP="002137BD">
      <w:pPr>
        <w:numPr>
          <w:ilvl w:val="4"/>
          <w:numId w:val="19"/>
        </w:numPr>
        <w:spacing w:after="0" w:line="24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Negosiasi</w:t>
      </w:r>
    </w:p>
    <w:p w:rsidR="00B965CC" w:rsidRPr="00763A95" w:rsidRDefault="0002499C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M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erupakan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dua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permintaan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(kepentingan)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saling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bertentangan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membuat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persetujuan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kompromis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kelonggaran.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Kesepakatan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tertulis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67FD1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67FD1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dihasilkan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67FD1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67FD1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negosiasi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bersifat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final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mengikat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wajib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didaftarkan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negeri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jangka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waktu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30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hari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terhitung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sejak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tanggal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dicapainya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kesepakatan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diatur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6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ayat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(7)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ayat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(8)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30/1999.</w:t>
      </w:r>
    </w:p>
    <w:p w:rsidR="00B965CC" w:rsidRPr="00763A95" w:rsidRDefault="00B965CC" w:rsidP="002137BD">
      <w:pPr>
        <w:numPr>
          <w:ilvl w:val="4"/>
          <w:numId w:val="19"/>
        </w:numPr>
        <w:spacing w:after="0" w:line="24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Mediasi</w:t>
      </w:r>
    </w:p>
    <w:p w:rsidR="00B965CC" w:rsidRPr="00763A95" w:rsidRDefault="0002499C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lastRenderedPageBreak/>
        <w:t>Merupakan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pribadi,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informal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dimana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seorang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netral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yaitu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mediator,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membantu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mencapai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kesepakatan.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M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ediator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berfungsi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mengontrol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negosiasi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mediator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membuat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keputusan,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mediator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hanya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memfasilitasi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</w:p>
    <w:p w:rsidR="00B965CC" w:rsidRPr="00763A95" w:rsidRDefault="00B965CC" w:rsidP="002137BD">
      <w:pPr>
        <w:numPr>
          <w:ilvl w:val="4"/>
          <w:numId w:val="19"/>
        </w:numPr>
        <w:spacing w:after="0" w:line="24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Konsiliasi</w:t>
      </w:r>
    </w:p>
    <w:p w:rsidR="00B965CC" w:rsidRPr="00763A95" w:rsidRDefault="0002499C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M</w:t>
      </w:r>
      <w:proofErr w:type="spellStart"/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erupakan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upaya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konflik,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bantuan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seorang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ketiga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netral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(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konsiliator</w:t>
      </w:r>
      <w:proofErr w:type="spellEnd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),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mengindentifikasikan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masalah,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menciptakan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pilihan-pilihan,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mempert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imbangkan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pilihan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penyelesaian.</w:t>
      </w:r>
    </w:p>
    <w:p w:rsidR="00B965CC" w:rsidRPr="00763A95" w:rsidRDefault="00B965CC" w:rsidP="002137BD">
      <w:pPr>
        <w:numPr>
          <w:ilvl w:val="4"/>
          <w:numId w:val="19"/>
        </w:numPr>
        <w:spacing w:after="0" w:line="24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Penilaian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Ahli</w:t>
      </w:r>
    </w:p>
    <w:p w:rsidR="00DA1690" w:rsidRPr="00763A95" w:rsidRDefault="0002499C" w:rsidP="002137BD">
      <w:pPr>
        <w:spacing w:after="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02499C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erupakan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proses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menghasilkan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pendapat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ob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ektif,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independen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memihak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fakta-fakta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isu-isu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dipersengketakan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seorang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ahli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ditunjuk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B965CC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ol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eh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para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="00FA1E32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bersengketa.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</w:p>
    <w:p w:rsidR="008C7B59" w:rsidRPr="00763A95" w:rsidRDefault="008C7B59" w:rsidP="002137BD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2137BD" w:rsidRDefault="00434972" w:rsidP="009D6631">
      <w:pPr>
        <w:pStyle w:val="ListParagraph"/>
        <w:numPr>
          <w:ilvl w:val="1"/>
          <w:numId w:val="1"/>
        </w:numPr>
        <w:spacing w:after="0" w:line="240" w:lineRule="auto"/>
        <w:ind w:left="709" w:hanging="425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8F3825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bookmarkStart w:id="0" w:name="_GoBack"/>
      <w:bookmarkEnd w:id="0"/>
      <w:r w:rsidRPr="008F3825">
        <w:rPr>
          <w:rFonts w:asciiTheme="majorBidi" w:hAnsiTheme="majorBidi" w:cstheme="majorBidi"/>
          <w:b/>
          <w:bCs/>
          <w:sz w:val="24"/>
          <w:szCs w:val="24"/>
          <w:lang w:val="id-ID"/>
        </w:rPr>
        <w:t>atasan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735C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eradilan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D0A73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gama</w:t>
      </w:r>
      <w:proofErr w:type="spellEnd"/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d</w:t>
      </w:r>
      <w:r w:rsidR="00C3735C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alam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C3735C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Menangani</w:t>
      </w:r>
    </w:p>
    <w:p w:rsidR="008D0A73" w:rsidRPr="00763A95" w:rsidRDefault="00DF759D" w:rsidP="002137BD">
      <w:pPr>
        <w:pStyle w:val="ListParagraph"/>
        <w:spacing w:after="0" w:line="360" w:lineRule="auto"/>
        <w:ind w:left="709"/>
        <w:contextualSpacing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911F0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911F0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2911F0" w:rsidRPr="00763A95">
        <w:rPr>
          <w:rFonts w:asciiTheme="majorBidi" w:hAnsiTheme="majorBidi" w:cstheme="majorBidi"/>
          <w:b/>
          <w:bCs/>
          <w:sz w:val="24"/>
          <w:szCs w:val="24"/>
          <w:lang w:val="id-ID"/>
        </w:rPr>
        <w:t>Syariah</w:t>
      </w:r>
    </w:p>
    <w:p w:rsidR="008D0A73" w:rsidRPr="00E837F5" w:rsidRDefault="008D0A73" w:rsidP="00B528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dipaparkan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atas,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dipahami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baru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pengertian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0F3F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0F3F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C0F3F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bagian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ekonomi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absolut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Agama.</w:t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076B8">
        <w:rPr>
          <w:rFonts w:asciiTheme="majorBidi" w:hAnsiTheme="majorBidi" w:cstheme="majorBidi"/>
          <w:sz w:val="24"/>
          <w:szCs w:val="24"/>
        </w:rPr>
        <w:t>A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da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empat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dikemukakan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ruang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lingkup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jangkauan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perbankan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2C0E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0E7A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2C0E7A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C0E7A">
        <w:rPr>
          <w:rFonts w:asciiTheme="majorBidi" w:hAnsiTheme="majorBidi" w:cstheme="majorBidi"/>
          <w:sz w:val="24"/>
          <w:szCs w:val="24"/>
        </w:rPr>
        <w:t>pasar</w:t>
      </w:r>
      <w:proofErr w:type="spellEnd"/>
      <w:r w:rsidR="002C0E7A"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 w:rsidR="002C0E7A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086F0F">
        <w:rPr>
          <w:rFonts w:asciiTheme="majorBidi" w:hAnsiTheme="majorBidi" w:cstheme="majorBidi"/>
          <w:sz w:val="24"/>
          <w:szCs w:val="24"/>
        </w:rPr>
        <w:t>.</w:t>
      </w:r>
      <w:r w:rsidR="00142360" w:rsidRPr="00763A95">
        <w:rPr>
          <w:rStyle w:val="FootnoteReference"/>
          <w:rFonts w:asciiTheme="majorBidi" w:hAnsiTheme="majorBidi" w:cstheme="majorBidi"/>
          <w:sz w:val="24"/>
          <w:szCs w:val="24"/>
          <w:lang w:val="id-ID"/>
        </w:rPr>
        <w:footnoteReference w:id="36"/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Keempat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yaitu:</w:t>
      </w:r>
    </w:p>
    <w:p w:rsidR="008D0A73" w:rsidRPr="00763A95" w:rsidRDefault="008D0A73" w:rsidP="00B52843">
      <w:pPr>
        <w:numPr>
          <w:ilvl w:val="1"/>
          <w:numId w:val="27"/>
        </w:numPr>
        <w:spacing w:after="0" w:line="240" w:lineRule="auto"/>
        <w:ind w:left="1276" w:hanging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Semua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8D0A73" w:rsidRDefault="008D0A73" w:rsidP="00B52843">
      <w:pPr>
        <w:spacing w:after="0" w:line="240" w:lineRule="auto"/>
        <w:ind w:left="127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redaksi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dipahami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absolut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private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law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saja.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demikian,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ketiga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aktivitas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operasional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B2276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B2276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pidana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B2276" w:rsidRPr="00763A95">
        <w:rPr>
          <w:rFonts w:asciiTheme="majorBidi" w:hAnsiTheme="majorBidi" w:cstheme="majorBidi"/>
          <w:sz w:val="24"/>
          <w:szCs w:val="24"/>
          <w:lang w:val="id-ID"/>
        </w:rPr>
        <w:t>n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egara),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perdata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saja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ruang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lingkup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absolut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mengadilinya.</w:t>
      </w:r>
    </w:p>
    <w:p w:rsidR="008D0A73" w:rsidRPr="00763A95" w:rsidRDefault="008D0A73" w:rsidP="00B52843">
      <w:pPr>
        <w:numPr>
          <w:ilvl w:val="1"/>
          <w:numId w:val="27"/>
        </w:numPr>
        <w:spacing w:after="0" w:line="240" w:lineRule="auto"/>
        <w:ind w:left="1276" w:hanging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Pihak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Non-Islam</w:t>
      </w:r>
    </w:p>
    <w:p w:rsidR="00E837F5" w:rsidRDefault="001E2EF8" w:rsidP="00B52843">
      <w:pPr>
        <w:spacing w:after="0" w:line="24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49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asas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penundukkan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Islam.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aksud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kalimat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“antara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orang-orang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beragama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Islam”</w:t>
      </w:r>
      <w:r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sendirinya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menundukkan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sukarela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hal-hal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sesuai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ini.</w:t>
      </w:r>
    </w:p>
    <w:p w:rsidR="008D0A73" w:rsidRDefault="008D0A73" w:rsidP="00B52843">
      <w:pPr>
        <w:spacing w:after="0" w:line="240" w:lineRule="auto"/>
        <w:ind w:left="127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demikian</w:t>
      </w:r>
      <w:r w:rsidR="00470E27">
        <w:rPr>
          <w:rFonts w:asciiTheme="majorBidi" w:hAnsiTheme="majorBidi" w:cstheme="majorBidi"/>
          <w:sz w:val="24"/>
          <w:szCs w:val="24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orang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non-Islam,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bahkan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sesama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non-Islam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sekalipun,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sepanjang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mereka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menundukkan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terhadap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Islam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lingkungan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8D0A73" w:rsidRPr="00763A95" w:rsidRDefault="008D0A73" w:rsidP="00B52843">
      <w:pPr>
        <w:numPr>
          <w:ilvl w:val="1"/>
          <w:numId w:val="27"/>
        </w:numPr>
        <w:spacing w:after="0" w:line="240" w:lineRule="auto"/>
        <w:ind w:left="1276" w:hanging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Menjangkau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Klausula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</w:p>
    <w:p w:rsidR="008D0A73" w:rsidRDefault="00112BCA" w:rsidP="00B52843">
      <w:pPr>
        <w:spacing w:after="0" w:line="240" w:lineRule="auto"/>
        <w:ind w:left="127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menjangkau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perjanjian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dalamnya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klausula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arbitrase.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Pranata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merupakan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pranata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penyelesai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luar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Negara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diberi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perkara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terjadi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antara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anggota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masyarakat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perjanjian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kesepakatan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mereka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buat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sebelumnya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suatu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perjanjian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D0A73" w:rsidRPr="00763A95">
        <w:rPr>
          <w:rFonts w:asciiTheme="majorBidi" w:hAnsiTheme="majorBidi" w:cstheme="majorBidi"/>
          <w:sz w:val="24"/>
          <w:szCs w:val="24"/>
          <w:lang w:val="id-ID"/>
        </w:rPr>
        <w:t>arbitrase.</w:t>
      </w:r>
    </w:p>
    <w:p w:rsidR="008D0A73" w:rsidRPr="00763A95" w:rsidRDefault="008D0A73" w:rsidP="00B52843">
      <w:pPr>
        <w:numPr>
          <w:ilvl w:val="1"/>
          <w:numId w:val="27"/>
        </w:numPr>
        <w:spacing w:after="0" w:line="240" w:lineRule="auto"/>
        <w:ind w:left="1276" w:hanging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E837F5" w:rsidRDefault="008D0A73" w:rsidP="00B52843">
      <w:pPr>
        <w:spacing w:after="0" w:line="24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67D77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putusan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sepenuhnya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dilaksanakan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karena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aturan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mengaturnya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masih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perlu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harmonisasi.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Sebagaimana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disebutkan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59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ayat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(1)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48/2009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menyatakan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“yang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dimaksud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ini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termasuk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syariah”.</w:t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F604E" w:rsidRPr="00213C74">
        <w:rPr>
          <w:rFonts w:asciiTheme="majorBidi" w:hAnsiTheme="majorBidi" w:cstheme="majorBidi"/>
          <w:sz w:val="24"/>
          <w:szCs w:val="24"/>
        </w:rPr>
        <w:t>S</w:t>
      </w:r>
      <w:r w:rsidR="00BF604E">
        <w:rPr>
          <w:rFonts w:asciiTheme="majorBidi" w:hAnsiTheme="majorBidi" w:cstheme="majorBidi"/>
          <w:sz w:val="24"/>
          <w:szCs w:val="24"/>
        </w:rPr>
        <w:t>EMA</w:t>
      </w:r>
      <w:r w:rsidR="00BF604E" w:rsidRPr="00213C74">
        <w:rPr>
          <w:rFonts w:asciiTheme="majorBidi" w:hAnsiTheme="majorBidi" w:cstheme="majorBidi"/>
          <w:sz w:val="24"/>
          <w:szCs w:val="24"/>
        </w:rPr>
        <w:t xml:space="preserve"> 8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2008 </w:t>
      </w:r>
      <w:proofErr w:type="spellStart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tentang</w:t>
      </w:r>
      <w:proofErr w:type="spellEnd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Eksekusi</w:t>
      </w:r>
      <w:proofErr w:type="spellEnd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Putusan</w:t>
      </w:r>
      <w:proofErr w:type="spellEnd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Badan</w:t>
      </w:r>
      <w:proofErr w:type="spellEnd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Arbitrase</w:t>
      </w:r>
      <w:proofErr w:type="spellEnd"/>
      <w:r w:rsidR="00BF604E" w:rsidRPr="00BF604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Syariah</w:t>
      </w:r>
      <w:r w:rsidR="00BF604E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BF604E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="00BF60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ber</w:t>
      </w:r>
      <w:r w:rsidR="00BF604E">
        <w:rPr>
          <w:rFonts w:asciiTheme="majorBidi" w:hAnsiTheme="majorBidi" w:cstheme="majorBidi"/>
          <w:sz w:val="24"/>
          <w:szCs w:val="24"/>
        </w:rPr>
        <w:t>tentangan</w:t>
      </w:r>
      <w:proofErr w:type="spellEnd"/>
      <w:r w:rsidR="00BF60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604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F604E">
        <w:rPr>
          <w:rFonts w:asciiTheme="majorBidi" w:hAnsiTheme="majorBidi" w:cstheme="majorBidi"/>
          <w:sz w:val="24"/>
          <w:szCs w:val="24"/>
        </w:rPr>
        <w:t xml:space="preserve"> UU</w:t>
      </w:r>
      <w:r w:rsidR="00BF604E" w:rsidRPr="00213C74">
        <w:rPr>
          <w:rFonts w:asciiTheme="majorBidi" w:hAnsiTheme="majorBidi" w:cstheme="majorBidi"/>
          <w:sz w:val="24"/>
          <w:szCs w:val="24"/>
        </w:rPr>
        <w:t xml:space="preserve"> 48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r w:rsidR="00E2710B" w:rsidRPr="00213C74">
        <w:rPr>
          <w:rFonts w:asciiTheme="majorBidi" w:hAnsiTheme="majorBidi" w:cstheme="majorBidi"/>
          <w:sz w:val="24"/>
          <w:szCs w:val="24"/>
        </w:rPr>
        <w:t xml:space="preserve">2009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E2710B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Kehakiman</w:t>
      </w:r>
      <w:proofErr w:type="spellEnd"/>
      <w:r w:rsidR="00E2710B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Pasal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r w:rsidR="00E2710B" w:rsidRPr="00213C74">
        <w:rPr>
          <w:rFonts w:asciiTheme="majorBidi" w:hAnsiTheme="majorBidi" w:cstheme="majorBidi"/>
          <w:sz w:val="24"/>
          <w:szCs w:val="24"/>
        </w:rPr>
        <w:t xml:space="preserve">59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(3)</w:t>
      </w:r>
      <w:r w:rsidR="00BF604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F604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SEMA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No</w:t>
      </w:r>
      <w:r w:rsidR="00BF604E">
        <w:rPr>
          <w:rFonts w:asciiTheme="majorBidi" w:hAnsiTheme="majorBidi" w:cstheme="majorBidi"/>
          <w:sz w:val="24"/>
          <w:szCs w:val="24"/>
        </w:rPr>
        <w:t>mor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8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2008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E2710B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710B" w:rsidRPr="00213C74"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604E" w:rsidRPr="00213C74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BF604E" w:rsidRPr="00213C74">
        <w:rPr>
          <w:rFonts w:asciiTheme="majorBidi" w:hAnsiTheme="majorBidi" w:cstheme="majorBidi"/>
          <w:sz w:val="24"/>
          <w:szCs w:val="24"/>
        </w:rPr>
        <w:t xml:space="preserve"> </w:t>
      </w:r>
      <w:r w:rsidR="00BF604E">
        <w:rPr>
          <w:rFonts w:asciiTheme="majorBidi" w:hAnsiTheme="majorBidi" w:cstheme="majorBidi"/>
          <w:sz w:val="24"/>
          <w:szCs w:val="24"/>
        </w:rPr>
        <w:t xml:space="preserve">SEMA 8 </w:t>
      </w:r>
      <w:proofErr w:type="spellStart"/>
      <w:r w:rsidR="00BF604E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F604E">
        <w:rPr>
          <w:rFonts w:asciiTheme="majorBidi" w:hAnsiTheme="majorBidi" w:cstheme="majorBidi"/>
          <w:sz w:val="24"/>
          <w:szCs w:val="24"/>
        </w:rPr>
        <w:t xml:space="preserve"> 2010.</w:t>
      </w:r>
    </w:p>
    <w:p w:rsidR="00B52843" w:rsidRDefault="00B52843" w:rsidP="00B52843">
      <w:pPr>
        <w:spacing w:after="0" w:line="24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</w:p>
    <w:p w:rsidR="008D0A73" w:rsidRPr="00E837F5" w:rsidRDefault="008D0A73" w:rsidP="00B528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F604E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59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ayat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(1)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48/2009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ini,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eksekusi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putusan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12BCA" w:rsidRPr="00BF604E">
        <w:rPr>
          <w:rFonts w:asciiTheme="majorBidi" w:hAnsiTheme="majorBidi" w:cstheme="majorBidi"/>
          <w:sz w:val="24"/>
          <w:szCs w:val="24"/>
          <w:lang w:val="id-ID"/>
        </w:rPr>
        <w:t>masih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lingkungan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peradilan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umum.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Padahal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idealnya,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agar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suatu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peraturan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perundang-undangan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bekerja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harmonis,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hendaknya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bersamaan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90C5D" w:rsidRPr="00BF604E">
        <w:rPr>
          <w:rFonts w:asciiTheme="majorBidi" w:hAnsiTheme="majorBidi" w:cstheme="majorBidi"/>
          <w:sz w:val="24"/>
          <w:szCs w:val="24"/>
          <w:lang w:val="id-ID"/>
        </w:rPr>
        <w:t>menyelesaikan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90C5D" w:rsidRPr="00BF604E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bidang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90C5D" w:rsidRPr="00BF604E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90C5D" w:rsidRPr="00BF604E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BF60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604E">
        <w:rPr>
          <w:rFonts w:asciiTheme="majorBidi" w:hAnsiTheme="majorBidi" w:cstheme="majorBidi"/>
          <w:sz w:val="24"/>
          <w:szCs w:val="24"/>
          <w:lang w:val="id-ID"/>
        </w:rPr>
        <w:t>syariah.</w:t>
      </w:r>
    </w:p>
    <w:p w:rsidR="00D03BD6" w:rsidRPr="00763A95" w:rsidRDefault="00E4264B" w:rsidP="00B52843">
      <w:pPr>
        <w:pStyle w:val="ListParagraph"/>
        <w:numPr>
          <w:ilvl w:val="0"/>
          <w:numId w:val="1"/>
        </w:numPr>
        <w:spacing w:after="0" w:line="360" w:lineRule="auto"/>
        <w:ind w:left="709" w:hanging="14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</w:t>
      </w:r>
      <w:r w:rsidR="009A6357">
        <w:rPr>
          <w:rFonts w:asciiTheme="majorBidi" w:hAnsiTheme="majorBidi" w:cstheme="majorBidi"/>
          <w:b/>
          <w:bCs/>
          <w:sz w:val="24"/>
          <w:szCs w:val="24"/>
        </w:rPr>
        <w:t>ESIMPULAN</w:t>
      </w:r>
    </w:p>
    <w:p w:rsidR="00B919E0" w:rsidRPr="00763A95" w:rsidRDefault="00B919E0" w:rsidP="00B528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8/1995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Fatwa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DSN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dibentuk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belum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spesifik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soal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baik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maupun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non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demikian,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kekosongan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leemten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in</w:t>
      </w:r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het</w:t>
      </w:r>
      <w:proofErr w:type="spellEnd"/>
      <w:r w:rsidR="00BB55DD"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recht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regulasi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menimbulkan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tidak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adanya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hukum.</w:t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menggunakan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penemuan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(</w:t>
      </w:r>
      <w:proofErr w:type="spellStart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rechtsvinding</w:t>
      </w:r>
      <w:proofErr w:type="spellEnd"/>
      <w:r w:rsidRPr="00763A95">
        <w:rPr>
          <w:rFonts w:asciiTheme="majorBidi" w:hAnsiTheme="majorBidi" w:cstheme="majorBidi"/>
          <w:i/>
          <w:iCs/>
          <w:sz w:val="24"/>
          <w:szCs w:val="24"/>
          <w:lang w:val="id-ID"/>
        </w:rPr>
        <w:t>)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metode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interpretasi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sistematis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logis,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kekosongan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dirujuk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telah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diubah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menjadi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50/2009.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49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huruf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(i)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3/2006,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Agama.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DF1071" w:rsidRPr="00763A95" w:rsidRDefault="00B919E0" w:rsidP="00B528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Adapun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nonlitigasi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dilakukan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melalui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Alternatif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meliputi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konsultasi,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negosiasi,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mediasi,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konsiliasi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atau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penilaian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ahli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sebagaimana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diatur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UU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30/1999.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Oleh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karena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berjalan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berdasarkan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prinsip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maka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digunakan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>adalah</w:t>
      </w:r>
      <w:r w:rsidR="00BB55DD" w:rsidRPr="00763A95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83EA3" w:rsidRPr="00763A95">
        <w:rPr>
          <w:rFonts w:asciiTheme="majorBidi" w:hAnsiTheme="majorBidi" w:cstheme="majorBidi"/>
          <w:sz w:val="24"/>
          <w:szCs w:val="24"/>
          <w:lang w:val="id-ID"/>
        </w:rPr>
        <w:t>(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BASYARNAS</w:t>
      </w:r>
      <w:r w:rsidR="00183EA3" w:rsidRPr="00763A95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E837F5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rangka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mendukung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penguatan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kerangka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pengembangan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syariah,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perlu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1E17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bentuk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satu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regulasi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khusus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berupa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yang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dalamnya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mengatur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komprehensif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dari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ketentuan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umum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hingga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86F0F">
        <w:rPr>
          <w:rFonts w:asciiTheme="majorBidi" w:hAnsiTheme="majorBidi" w:cstheme="majorBidi"/>
          <w:sz w:val="24"/>
          <w:szCs w:val="24"/>
          <w:lang w:val="id-ID"/>
        </w:rPr>
        <w:t>seng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kepada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Pengadilan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Agama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356A62" w:rsidRPr="00763A95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D03BD6" w:rsidRDefault="00356A62" w:rsidP="00B5284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Dalam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regulasi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tersebut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juga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diatur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F1071"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F1071"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F1071" w:rsidRPr="00763A95">
        <w:rPr>
          <w:rFonts w:asciiTheme="majorBidi" w:hAnsiTheme="majorBidi" w:cstheme="majorBidi"/>
          <w:sz w:val="24"/>
          <w:szCs w:val="24"/>
          <w:lang w:val="id-ID"/>
        </w:rPr>
        <w:t>secara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F1071" w:rsidRPr="00763A95">
        <w:rPr>
          <w:rFonts w:asciiTheme="majorBidi" w:hAnsiTheme="majorBidi" w:cstheme="majorBidi"/>
          <w:sz w:val="24"/>
          <w:szCs w:val="24"/>
          <w:lang w:val="id-ID"/>
        </w:rPr>
        <w:t>non-</w:t>
      </w:r>
      <w:proofErr w:type="spellStart"/>
      <w:r w:rsidR="00DF1071" w:rsidRPr="00763A95">
        <w:rPr>
          <w:rFonts w:asciiTheme="majorBidi" w:hAnsiTheme="majorBidi" w:cstheme="majorBidi"/>
          <w:sz w:val="24"/>
          <w:szCs w:val="24"/>
          <w:lang w:val="id-ID"/>
        </w:rPr>
        <w:t>litigasi</w:t>
      </w:r>
      <w:proofErr w:type="spellEnd"/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memberikan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kewenangan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kepada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Badan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Arbitrase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Nasional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(BASYARNAS)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sebagai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lembaga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sengketanya.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demikian,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persoalan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kekosongan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mengenai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penyelesaian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sengketa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pasar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modal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syariah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mendapat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kepastian</w:t>
      </w:r>
      <w:r w:rsidR="00BB55DD" w:rsidRPr="00763A9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lang w:val="id-ID"/>
        </w:rPr>
        <w:t>hukum.</w:t>
      </w:r>
    </w:p>
    <w:p w:rsidR="001D3C99" w:rsidRPr="00E837F5" w:rsidRDefault="00E4264B" w:rsidP="00B52843">
      <w:pPr>
        <w:pStyle w:val="ListParagraph"/>
        <w:numPr>
          <w:ilvl w:val="0"/>
          <w:numId w:val="1"/>
        </w:numPr>
        <w:spacing w:after="0" w:line="360" w:lineRule="auto"/>
        <w:ind w:left="709" w:hanging="14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E4264B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:rsidR="00B52843" w:rsidRPr="00B52843" w:rsidRDefault="00B52843" w:rsidP="00B52843">
      <w:pPr>
        <w:widowControl w:val="0"/>
        <w:autoSpaceDE w:val="0"/>
        <w:autoSpaceDN w:val="0"/>
        <w:adjustRightInd w:val="0"/>
        <w:spacing w:after="0"/>
        <w:ind w:left="480" w:hanging="48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Buku</w:t>
      </w:r>
      <w:proofErr w:type="spellEnd"/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fldChar w:fldCharType="begin" w:fldLock="1"/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instrText xml:space="preserve">ADDIN Mendeley Bibliography CSL_BIBLIOGRAPHY </w:instrTex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fldChar w:fldCharType="separate"/>
      </w: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Abdul Ghofur Anshori.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Peradilan Agama Di Indonesia Pasca UU No. 3 Tahun 2006, Sejarah Kedudukan Dan Kewenangan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Yogyakarta: UII Press, 2007.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Basarah, Moch.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Prosedur Alternatif Penyelesaian Sengketa Arbitrase Tradisional Dan Modern (Online)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Yogyakarta: Genta Publishing, 2011.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Basir, Cik.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Penyelesaian Sengketa Perbankan Syariah Di Pengadilan Agama Dan Mahkamah Syariah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Kencana, 2012.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Bernard Arief Sidharta. “Penelitian Hukum Normatif.” In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Hukum: Konstelasi Dan Refleksi</w:t>
      </w:r>
      <w:r w:rsidRPr="006338D0">
        <w:rPr>
          <w:rFonts w:ascii="Times New Roman" w:hAnsi="Times New Roman" w:cs="Times New Roman"/>
          <w:noProof/>
          <w:sz w:val="24"/>
          <w:szCs w:val="24"/>
        </w:rPr>
        <w:t>, Hal. 142. Jakarta: Yayasan Obor Indonesia, 2003.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Firdaus, Dailimi.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Prospek Law Enforcement Arbitrase Di Indonesia, Dalam Prospek Pelaksanaan Arbitrase Di Indoneia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Bandung: Citra Aditya Bakti, 2001.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Gautama, Sudargo.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Undang-Undang Arbitrase Baru 1999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Bandung: Citra Aditya Bakti, 1999.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Hartono, and Sri Redjeki.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Hukum Ekonomi Indonesia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Cet.2. Malang: Bayumedia Publishing, 2007.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Jenal Aripin.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Peradilan Agama Dalam Bingkai Reformasi Hukum Di Indonesia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Prenada Media Group, 2008.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lastRenderedPageBreak/>
        <w:t>Kusumasari, Diana. “Lingkup Kewenangan Pengadilan Niaga.” Last modified 2014. Accessed July 1, 2014. http://www.hukumonline.com/.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Manan, Abdul.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Hukum Ekonomi Syariah Dalam Perspektif Kewenangan Peradilan Agama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Kencana, 2014.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Margono, Suyud.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ADR &amp; Arbitrase Proses Pelembagaan Dan Aspek Hukum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Ghalia Indonesia, 2004.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Muhammad Abdulkadir.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Hukum Dan Penelitian Hukum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Bandung: PT Citra Aditya Bakti, 2004.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Muttaqien Dadan. “Politik Hukum Pemerintah Republik Indonesia Terhadap Perbankan Syariah Pasca Disahkannya Undang-Undang No. 21 Tahun 2008 Tentang Perbankan Syariah.”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Jurnal Mimbar Hukum dan Peradilan</w:t>
      </w:r>
      <w:r w:rsidRPr="006338D0">
        <w:rPr>
          <w:rFonts w:ascii="Times New Roman" w:hAnsi="Times New Roman" w:cs="Times New Roman"/>
          <w:noProof/>
          <w:sz w:val="24"/>
          <w:szCs w:val="24"/>
        </w:rPr>
        <w:t>, no. 70 (2010): 136.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Nasarudin, Irsan, and Surya Indra.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Aspek Hukum Pasar Modal Indonesia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Kencana Prenada Media Group, 2006.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Peter Mahmud Marzuki.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Penelitian Hukum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Prenada Media Group, 2009.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Puslitbang Hukum dan Peradilan MA.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Sinkronisasi Dan Harmonisasi Produk Regulasi Mahkamah Agung RI; Pengkajian Asas, Teori, Norma Dan Praktik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Bogor, 2010.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R. Subekti.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Arbitrase Perdagangan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Bandung: Binacipta Subekti, 1992.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Satjipto Rahardjo. “Hukum Progresif (Penjelajahan Suatu Gagasan).”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Majalah Hukum Newsletter Nomor 59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Jakarta, December 2004.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Soemitra, Andri.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Masa Depan Pasar Modal Syariah Di Indonesia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Kencana Prenada Group, 2014.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Tim Penyusun Kamus Pusat Pembinaan dan Pengembangan Bahasa.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Kamus Besar Bahasa Indonesia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Departemen Pendidikan dan Kebudayaan, 2007.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Usman, Rachmadi.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Pilihan Penyelesaian Sengketa Di Luar Pengadilan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Bandung: PT. Citra Aditya Bakti, 2003.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———. “Prinsip Penyelesaian Sengketa Perbankan Syariah Dalam Sistem Perbankan Syariah.”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Jurnal Legitimitas</w:t>
      </w: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 Vol. !, no. 1 (2012): Hal. 8.</w:t>
      </w:r>
    </w:p>
    <w:p w:rsid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Winarta, Frans Hendra.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Hukum Penyelesaian Sengketa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Jakarta: Sinar Grafika, 2012.</w:t>
      </w:r>
    </w:p>
    <w:p w:rsidR="006338D0" w:rsidRPr="006338D0" w:rsidRDefault="006338D0" w:rsidP="00B5284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6338D0">
        <w:rPr>
          <w:rFonts w:ascii="Times New Roman" w:hAnsi="Times New Roman" w:cs="Times New Roman"/>
          <w:noProof/>
          <w:sz w:val="24"/>
          <w:szCs w:val="24"/>
        </w:rPr>
        <w:t xml:space="preserve">“Roadmap Pasar Modal Syariah.” </w:t>
      </w:r>
      <w:r w:rsidRPr="006338D0">
        <w:rPr>
          <w:rFonts w:ascii="Times New Roman" w:hAnsi="Times New Roman" w:cs="Times New Roman"/>
          <w:i/>
          <w:iCs/>
          <w:noProof/>
          <w:sz w:val="24"/>
          <w:szCs w:val="24"/>
        </w:rPr>
        <w:t>Otoritas Jasa Keuangan</w:t>
      </w:r>
      <w:r w:rsidRPr="006338D0">
        <w:rPr>
          <w:rFonts w:ascii="Times New Roman" w:hAnsi="Times New Roman" w:cs="Times New Roman"/>
          <w:noProof/>
          <w:sz w:val="24"/>
          <w:szCs w:val="24"/>
        </w:rPr>
        <w:t>. Last modified 2015. Accessed October 1, 2015. www.ojk.go.id.</w:t>
      </w:r>
    </w:p>
    <w:p w:rsidR="006338D0" w:rsidRPr="00763A95" w:rsidRDefault="006338D0" w:rsidP="00A47B69">
      <w:pPr>
        <w:pStyle w:val="FootnoteText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fldChar w:fldCharType="end"/>
      </w:r>
      <w:r w:rsidR="00A47B69">
        <w:rPr>
          <w:rFonts w:asciiTheme="majorBidi" w:hAnsiTheme="majorBidi" w:cstheme="majorBidi"/>
          <w:b/>
          <w:bCs/>
          <w:sz w:val="24"/>
          <w:szCs w:val="24"/>
          <w:lang w:val="id-ID"/>
        </w:rPr>
        <w:t>Peraturan Perundang-undangan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Dasar Negara Republik Indonesia </w:t>
      </w:r>
      <w:r>
        <w:rPr>
          <w:rFonts w:asciiTheme="majorBidi" w:hAnsiTheme="majorBidi" w:cstheme="majorBidi"/>
          <w:sz w:val="24"/>
          <w:szCs w:val="24"/>
          <w:lang w:val="id-ID"/>
        </w:rPr>
        <w:t>1945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3 Tahun 2006 tentang Peradilan Agama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8 Tahun 1995 tentang Pasar Modal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21 Tahun 2008 tentang Perbankan Syariah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48 Tahun 2009 tentang Kekuasaan Kehakiman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50 Tahun 2009 tentang Perubahan Kedua atas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7 Tahun 1989 tentang Peradilan Agama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lastRenderedPageBreak/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Nomor 30 Tahun 1999 tentang Arbitrase dan Alternatif Penyelesaian Sengketa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Kitab </w:t>
      </w:r>
      <w:proofErr w:type="spellStart"/>
      <w:r w:rsidRPr="00763A95">
        <w:rPr>
          <w:rFonts w:asciiTheme="majorBidi" w:hAnsiTheme="majorBidi" w:cstheme="majorBidi"/>
          <w:sz w:val="24"/>
          <w:szCs w:val="24"/>
          <w:lang w:val="id-ID"/>
        </w:rPr>
        <w:t>Undang-Undang</w:t>
      </w:r>
      <w:proofErr w:type="spellEnd"/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 Hukum Perdata (KUH Perdata) </w:t>
      </w:r>
      <w:proofErr w:type="spellStart"/>
      <w:r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Staatsblaad</w:t>
      </w:r>
      <w:proofErr w:type="spellEnd"/>
      <w:r w:rsidRPr="00763A95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763A95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  <w:lang w:val="id-ID"/>
        </w:rPr>
        <w:t>Nomor</w:t>
      </w:r>
      <w:r w:rsidRPr="00763A95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</w:t>
      </w:r>
      <w:r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23 Tahun 1847</w:t>
      </w:r>
    </w:p>
    <w:p w:rsidR="006338D0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>Peraturan Mahkamah Agung RI Nomor 2 Tahun 2008 tentang Kompilasi Hukum Ekonomi Syariah</w:t>
      </w:r>
    </w:p>
    <w:p w:rsidR="006338D0" w:rsidRPr="00763A95" w:rsidRDefault="006338D0" w:rsidP="00B52843">
      <w:pPr>
        <w:tabs>
          <w:tab w:val="left" w:pos="1276"/>
        </w:tabs>
        <w:spacing w:after="12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3A95">
        <w:rPr>
          <w:rFonts w:asciiTheme="majorBidi" w:hAnsiTheme="majorBidi" w:cstheme="majorBidi"/>
          <w:sz w:val="24"/>
          <w:szCs w:val="24"/>
          <w:lang w:val="id-ID"/>
        </w:rPr>
        <w:t xml:space="preserve">Fatwa Dewan Syariah Nasional Majelis Ulama Indonesia (DSN-MUI) Nomor 40/ IX/ 2003 tentang </w:t>
      </w:r>
      <w:r w:rsidRPr="00763A95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Pasar Modal dan Pedoman Umum Penerapan Prinsip Syariah di Bidang Pasar Modal</w:t>
      </w:r>
    </w:p>
    <w:p w:rsidR="001D3C99" w:rsidRPr="00BE6A22" w:rsidRDefault="001D3C99" w:rsidP="00E837F5">
      <w:pPr>
        <w:pStyle w:val="FootnoteText"/>
        <w:ind w:left="720" w:hanging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 w:rsidR="001D3C99" w:rsidRPr="00BE6A22" w:rsidSect="007726B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 w:code="9"/>
      <w:pgMar w:top="1985" w:right="1418" w:bottom="1701" w:left="1985" w:header="850" w:footer="709" w:gutter="0"/>
      <w:pgNumType w:start="29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B9" w:rsidRDefault="00CF77B9" w:rsidP="000760E8">
      <w:pPr>
        <w:spacing w:after="0" w:line="240" w:lineRule="auto"/>
      </w:pPr>
      <w:r>
        <w:separator/>
      </w:r>
    </w:p>
  </w:endnote>
  <w:endnote w:type="continuationSeparator" w:id="0">
    <w:p w:rsidR="00CF77B9" w:rsidRDefault="00CF77B9" w:rsidP="0007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KMBP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108445"/>
      <w:docPartObj>
        <w:docPartGallery w:val="Page Numbers (Bottom of Page)"/>
        <w:docPartUnique/>
      </w:docPartObj>
    </w:sdtPr>
    <w:sdtContent>
      <w:p w:rsidR="00D015CF" w:rsidRDefault="00D015CF">
        <w:pPr>
          <w:pStyle w:val="Footer"/>
        </w:pPr>
        <w:r>
          <w:rPr>
            <w:noProof/>
            <w:lang w:eastAsia="id-ID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-896620</wp:posOffset>
                  </wp:positionH>
                  <wp:positionV relativeFrom="paragraph">
                    <wp:posOffset>-463550</wp:posOffset>
                  </wp:positionV>
                  <wp:extent cx="7767955" cy="610235"/>
                  <wp:effectExtent l="0" t="0" r="23495" b="37465"/>
                  <wp:wrapNone/>
                  <wp:docPr id="13" name="Group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67955" cy="610235"/>
                            <a:chOff x="6" y="15272"/>
                            <a:chExt cx="12233" cy="961"/>
                          </a:xfrm>
                        </wpg:grpSpPr>
                        <wps:wsp>
                          <wps:cNvPr id="1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" y="15971"/>
                              <a:ext cx="103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rc 15"/>
                          <wps:cNvSpPr>
                            <a:spLocks/>
                          </wps:cNvSpPr>
                          <wps:spPr bwMode="auto">
                            <a:xfrm flipH="1" flipV="1">
                              <a:off x="1049" y="15965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0" y="15965"/>
                              <a:ext cx="811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rc 17"/>
                          <wps:cNvSpPr>
                            <a:spLocks/>
                          </wps:cNvSpPr>
                          <wps:spPr bwMode="auto">
                            <a:xfrm>
                              <a:off x="2199" y="15793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rc 18"/>
                          <wps:cNvSpPr>
                            <a:spLocks/>
                          </wps:cNvSpPr>
                          <wps:spPr bwMode="auto">
                            <a:xfrm flipV="1">
                              <a:off x="10683" y="15272"/>
                              <a:ext cx="1556" cy="6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427" y="15687"/>
                              <a:ext cx="768" cy="546"/>
                              <a:chOff x="1427" y="15714"/>
                              <a:chExt cx="768" cy="546"/>
                            </a:xfrm>
                          </wpg:grpSpPr>
                          <wps:wsp>
                            <wps:cNvPr id="20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9" y="15714"/>
                                <a:ext cx="624" cy="546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7" y="15815"/>
                                <a:ext cx="768" cy="3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015CF" w:rsidRPr="007915B8" w:rsidRDefault="00D015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C70EE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D6631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316</w: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27432" rIns="0" bIns="0" anchor="t" anchorCtr="0" upright="1">
                              <a:noAutofit/>
                            </wps:bodyPr>
                          </wps:wsp>
                          <wpg:grpSp>
                            <wpg:cNvPr id="22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8" y="15749"/>
                                <a:ext cx="665" cy="488"/>
                                <a:chOff x="1705" y="14935"/>
                                <a:chExt cx="682" cy="375"/>
                              </a:xfrm>
                            </wpg:grpSpPr>
                            <wps:wsp>
                              <wps:cNvPr id="23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782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934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3" o:spid="_x0000_s1026" style="position:absolute;margin-left:-70.6pt;margin-top:-36.5pt;width:611.65pt;height:48.05pt;z-index:251661312" coordorigin="6,15272" coordsize="12233,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27" type="#_x0000_t32" style="position:absolute;left:6;top:15971;width:10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p4wQAAANsAAAAPAAAAZHJzL2Rvd25yZXYueG1sRE9Ni8Iw&#10;EL0L+x/CLOxFNHVZ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CldmnjBAAAA2wAAAA8AAAAA&#10;AAAAAAAAAAAABwIAAGRycy9kb3ducmV2LnhtbFBLBQYAAAAAAwADALcAAAD1AgAAAAA=&#10;" strokeweight="1pt"/>
                  <v:shape id="Arc 15" o:spid="_x0000_s1028" style="position:absolute;left:1049;top:15965;width:391;height:17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utoShape 16" o:spid="_x0000_s1029" type="#_x0000_t32" style="position:absolute;left:2590;top:15965;width:8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" strokeweight="1pt"/>
                  <v:shape id="Arc 17" o:spid="_x0000_s1030" style="position:absolute;left:2199;top:15793;width:391;height:17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rc 18" o:spid="_x0000_s1031" style="position:absolute;left:10683;top:15272;width:1556;height:69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1556,692;0,692" o:connectangles="0,0,0"/>
                  </v:shape>
                  <v:group id="Group 19" o:spid="_x0000_s1032" style="position:absolute;left:1427;top:15687;width:768;height:546" coordorigin="1427,15714" coordsize="768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8" o:spid="_x0000_s1033" type="#_x0000_t4" style="position:absolute;left:1499;top:15714;width:624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34" type="#_x0000_t202" style="position:absolute;left:1427;top:15815;width:768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" filled="f" strokecolor="black [3213]" strokeweight="1pt">
                      <v:textbox inset="0,2.16pt,0,0">
                        <w:txbxContent>
                          <w:p w:rsidR="00D015CF" w:rsidRPr="007915B8" w:rsidRDefault="00D015C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C70EE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D6631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316</w:t>
                            </w:r>
                            <w:r w:rsidRPr="007915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91" o:spid="_x0000_s1035" style="position:absolute;left:1478;top:15749;width:665;height:488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shape id="AutoShape 92" o:spid="_x0000_s1036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  <v:shape id="AutoShape 93" o:spid="_x0000_s1037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</v:group>
                  </v:group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857434"/>
      <w:docPartObj>
        <w:docPartGallery w:val="Page Numbers (Bottom of Page)"/>
        <w:docPartUnique/>
      </w:docPartObj>
    </w:sdtPr>
    <w:sdtContent>
      <w:p w:rsidR="00104BF7" w:rsidRDefault="00D015CF">
        <w:pPr>
          <w:pStyle w:val="Footer"/>
        </w:pPr>
        <w:r>
          <w:rPr>
            <w:noProof/>
            <w:lang w:eastAsia="id-ID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-439420</wp:posOffset>
                  </wp:positionV>
                  <wp:extent cx="7717155" cy="586105"/>
                  <wp:effectExtent l="8890" t="8255" r="8255" b="15240"/>
                  <wp:wrapNone/>
                  <wp:docPr id="25" name="Group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17155" cy="586105"/>
                            <a:chOff x="-243" y="15313"/>
                            <a:chExt cx="12153" cy="923"/>
                          </a:xfrm>
                        </wpg:grpSpPr>
                        <wps:wsp>
                          <wps:cNvPr id="26" name="AutoShape 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13" y="16005"/>
                              <a:ext cx="811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rc 3"/>
                          <wps:cNvSpPr>
                            <a:spLocks/>
                          </wps:cNvSpPr>
                          <wps:spPr bwMode="auto">
                            <a:xfrm flipH="1">
                              <a:off x="9425" y="15813"/>
                              <a:ext cx="391" cy="2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rc 4"/>
                          <wps:cNvSpPr>
                            <a:spLocks/>
                          </wps:cNvSpPr>
                          <wps:spPr bwMode="auto">
                            <a:xfrm flipH="1" flipV="1">
                              <a:off x="-243" y="15313"/>
                              <a:ext cx="1556" cy="6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rc 5"/>
                          <wps:cNvSpPr>
                            <a:spLocks/>
                          </wps:cNvSpPr>
                          <wps:spPr bwMode="auto">
                            <a:xfrm flipV="1">
                              <a:off x="10485" y="15964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72" y="15969"/>
                              <a:ext cx="103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9819" y="15729"/>
                              <a:ext cx="660" cy="507"/>
                              <a:chOff x="9819" y="15729"/>
                              <a:chExt cx="660" cy="507"/>
                            </a:xfrm>
                          </wpg:grpSpPr>
                          <wps:wsp>
                            <wps:cNvPr id="32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81" y="15729"/>
                                <a:ext cx="536" cy="507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19" y="15811"/>
                                <a:ext cx="660" cy="3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015CF" w:rsidRPr="007915B8" w:rsidRDefault="00D015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007754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D6631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315</w: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27432" rIns="0" bIns="0" anchor="t" anchorCtr="0" upright="1">
                              <a:noAutofit/>
                            </wps:bodyPr>
                          </wps:wsp>
                          <wpg:grpSp>
                            <wpg:cNvPr id="34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60" y="15749"/>
                                <a:ext cx="571" cy="451"/>
                                <a:chOff x="1705" y="14935"/>
                                <a:chExt cx="682" cy="375"/>
                              </a:xfrm>
                            </wpg:grpSpPr>
                            <wps:wsp>
                              <wps:cNvPr id="35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782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934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5" o:spid="_x0000_s1038" style="position:absolute;margin-left:-112.55pt;margin-top:-34.6pt;width:607.65pt;height:46.15pt;z-index:251663360" coordorigin="-243,15313" coordsize="12153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9" type="#_x0000_t32" style="position:absolute;left:1313;top:16005;width:8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" strokeweight="1pt"/>
                  <v:shape id="Arc 3" o:spid="_x0000_s1040" style="position:absolute;left:9425;top:15813;width:391;height:2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200;0,200" o:connectangles="0,0,0"/>
                  </v:shape>
                  <v:shape id="Arc 4" o:spid="_x0000_s1041" style="position:absolute;left:-243;top:15313;width:1556;height:69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1556,692;0,692" o:connectangles="0,0,0"/>
                  </v:shape>
                  <v:shape id="Arc 5" o:spid="_x0000_s1042" style="position:absolute;left:10485;top:15964;width:391;height:17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utoShape 6" o:spid="_x0000_s1043" type="#_x0000_t32" style="position:absolute;left:10872;top:15969;width:10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Ab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HdPAG8AAAADbAAAADwAAAAAA&#10;AAAAAAAAAAAHAgAAZHJzL2Rvd25yZXYueG1sUEsFBgAAAAADAAMAtwAAAPQCAAAAAA==&#10;" strokeweight="1pt"/>
                  <v:group id="Group 31" o:spid="_x0000_s1044" style="position:absolute;left:9819;top:15729;width:660;height:507" coordorigin="9819,15729" coordsize="66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8" o:spid="_x0000_s1045" type="#_x0000_t4" style="position:absolute;left:9881;top:15729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46" type="#_x0000_t202" style="position:absolute;left:9819;top:15811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" filled="f" strokecolor="black [3213]" strokeweight="1pt">
                      <v:textbox inset="0,2.16pt,0,0">
                        <w:txbxContent>
                          <w:p w:rsidR="00D015CF" w:rsidRPr="007915B8" w:rsidRDefault="00D015C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007754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D6631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315</w:t>
                            </w:r>
                            <w:r w:rsidRPr="007915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91" o:spid="_x0000_s1047" style="position:absolute;left:9860;top:15749;width:571;height:451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AutoShape 92" o:spid="_x0000_s104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  <v:shape id="AutoShape 93" o:spid="_x0000_s104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</v:group>
                  </v:group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6902832"/>
      <w:docPartObj>
        <w:docPartGallery w:val="Page Numbers (Bottom of Page)"/>
        <w:docPartUnique/>
      </w:docPartObj>
    </w:sdtPr>
    <w:sdtContent>
      <w:p w:rsidR="00104BF7" w:rsidRDefault="00D015CF" w:rsidP="00D015CF">
        <w:pPr>
          <w:pStyle w:val="Footer"/>
        </w:pPr>
        <w:r>
          <w:rPr>
            <w:noProof/>
            <w:lang w:eastAsia="id-ID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-439420</wp:posOffset>
                  </wp:positionV>
                  <wp:extent cx="7717155" cy="586105"/>
                  <wp:effectExtent l="8890" t="8255" r="8255" b="1524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17155" cy="586105"/>
                            <a:chOff x="-243" y="15313"/>
                            <a:chExt cx="12153" cy="923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13" y="16005"/>
                              <a:ext cx="811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Arc 3"/>
                          <wps:cNvSpPr>
                            <a:spLocks/>
                          </wps:cNvSpPr>
                          <wps:spPr bwMode="auto">
                            <a:xfrm flipH="1">
                              <a:off x="9425" y="15813"/>
                              <a:ext cx="391" cy="2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rc 4"/>
                          <wps:cNvSpPr>
                            <a:spLocks/>
                          </wps:cNvSpPr>
                          <wps:spPr bwMode="auto">
                            <a:xfrm flipH="1" flipV="1">
                              <a:off x="-243" y="15313"/>
                              <a:ext cx="1556" cy="69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rc 5"/>
                          <wps:cNvSpPr>
                            <a:spLocks/>
                          </wps:cNvSpPr>
                          <wps:spPr bwMode="auto">
                            <a:xfrm flipV="1">
                              <a:off x="10485" y="15964"/>
                              <a:ext cx="391" cy="1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72" y="15969"/>
                              <a:ext cx="103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819" y="15729"/>
                              <a:ext cx="660" cy="507"/>
                              <a:chOff x="9819" y="15729"/>
                              <a:chExt cx="660" cy="507"/>
                            </a:xfrm>
                          </wpg:grpSpPr>
                          <wps:wsp>
                            <wps:cNvPr id="8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81" y="15729"/>
                                <a:ext cx="536" cy="507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19" y="15811"/>
                                <a:ext cx="660" cy="3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015CF" w:rsidRPr="007915B8" w:rsidRDefault="00D015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007754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D6631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t>297</w:t>
                                  </w:r>
                                  <w:r w:rsidRPr="007915B8">
                                    <w:rPr>
                                      <w:rFonts w:asciiTheme="majorHAnsi" w:hAnsiTheme="majorHAnsi"/>
                                      <w:noProof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27432" rIns="0" bIns="0" anchor="t" anchorCtr="0" upright="1">
                              <a:noAutofit/>
                            </wps:bodyPr>
                          </wps:wsp>
                          <wpg:grpSp>
                            <wpg:cNvPr id="10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860" y="15749"/>
                                <a:ext cx="571" cy="451"/>
                                <a:chOff x="1705" y="14935"/>
                                <a:chExt cx="682" cy="375"/>
                              </a:xfrm>
                            </wpg:grpSpPr>
                            <wps:wsp>
                              <wps:cNvPr id="11" name="AutoShape 92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1782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934" y="14858"/>
                                  <a:ext cx="375" cy="530"/>
                                </a:xfrm>
                                <a:custGeom>
                                  <a:avLst/>
                                  <a:gdLst>
                                    <a:gd name="T0" fmla="*/ 328 w 21600"/>
                                    <a:gd name="T1" fmla="*/ 265 h 21600"/>
                                    <a:gd name="T2" fmla="*/ 188 w 21600"/>
                                    <a:gd name="T3" fmla="*/ 530 h 21600"/>
                                    <a:gd name="T4" fmla="*/ 47 w 21600"/>
                                    <a:gd name="T5" fmla="*/ 265 h 21600"/>
                                    <a:gd name="T6" fmla="*/ 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93 w 21600"/>
                                    <a:gd name="T13" fmla="*/ 4483 h 21600"/>
                                    <a:gd name="T14" fmla="*/ 17107 w 21600"/>
                                    <a:gd name="T15" fmla="*/ 1711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50" style="position:absolute;margin-left:-112.55pt;margin-top:-34.6pt;width:607.65pt;height:46.15pt;z-index:251659264" coordorigin="-243,15313" coordsize="12153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51" type="#_x0000_t32" style="position:absolute;left:1313;top:16005;width:8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" strokeweight="1pt"/>
                  <v:shape id="Arc 3" o:spid="_x0000_s1052" style="position:absolute;left:9425;top:15813;width:391;height:2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6rxAAAANoAAAAPAAAAZHJzL2Rvd25yZXYueG1sRI9La8Mw&#10;EITvgf4HsYVeQiy3gd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CeLjqvEAAAA2g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200;0,200" o:connectangles="0,0,0"/>
                  </v:shape>
                  <v:shape id="Arc 4" o:spid="_x0000_s1053" style="position:absolute;left:-243;top:15313;width:1556;height:692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" path="m,nfc11929,,21600,9670,21600,21600em,nsc11929,,21600,9670,21600,21600l,21600,,xe" filled="f" strokeweight="1pt">
                    <v:path arrowok="t" o:extrusionok="f" o:connecttype="custom" o:connectlocs="0,0;1556,692;0,692" o:connectangles="0,0,0"/>
                  </v:shape>
                  <v:shape id="Arc 5" o:spid="_x0000_s1054" style="position:absolute;left:10485;top:15964;width:391;height:17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NExAAAANoAAAAPAAAAZHJzL2Rvd25yZXYueG1sRI9La8Mw&#10;EITvgf4HsYVeQiy3k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Mcus0TEAAAA2gAAAA8A&#10;AAAAAAAAAAAAAAAABwIAAGRycy9kb3ducmV2LnhtbFBLBQYAAAAAAwADALcAAAD4AgAAAAA=&#10;" path="m,nfc11929,,21600,9670,21600,21600em,nsc11929,,21600,9670,21600,21600l,21600,,xe" filled="f" strokeweight="1pt">
                    <v:path arrowok="t" o:extrusionok="f" o:connecttype="custom" o:connectlocs="0,0;391,178;0,178" o:connectangles="0,0,0"/>
                  </v:shape>
                  <v:shape id="AutoShape 6" o:spid="_x0000_s1055" type="#_x0000_t32" style="position:absolute;left:10872;top:15969;width:10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" strokeweight="1pt"/>
                  <v:group id="Group 7" o:spid="_x0000_s1056" style="position:absolute;left:9819;top:15729;width:660;height:507" coordorigin="9819,15729" coordsize="66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8" o:spid="_x0000_s1057" type="#_x0000_t4" style="position:absolute;left:9881;top:15729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58" type="#_x0000_t202" style="position:absolute;left:9819;top:15811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" filled="f" strokecolor="black [3213]" strokeweight="1pt">
                      <v:textbox inset="0,2.16pt,0,0">
                        <w:txbxContent>
                          <w:p w:rsidR="00D015CF" w:rsidRPr="007915B8" w:rsidRDefault="00D015C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007754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Pr="007915B8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D6631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t>297</w:t>
                            </w:r>
                            <w:r w:rsidRPr="007915B8">
                              <w:rPr>
                                <w:rFonts w:asciiTheme="majorHAnsi" w:hAnsiTheme="majorHAnsi"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91" o:spid="_x0000_s1059" style="position:absolute;left:9860;top:15749;width:571;height:451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AutoShape 92" o:spid="_x0000_s1060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  <v:shape id="AutoShape 93" o:spid="_x0000_s1061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" path="m,l5400,21600r10800,l21600,,,xe" filled="f" strokecolor="black [3213]" strokeweight="1pt">
                        <v:stroke joinstyle="miter"/>
                        <v:path o:connecttype="custom" o:connectlocs="6,7;3,13;1,7;3,0" o:connectangles="0,0,0,0" textboxrect="4493,4483,17107,17117"/>
                      </v:shape>
                    </v:group>
                  </v:group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B9" w:rsidRDefault="00CF77B9" w:rsidP="000760E8">
      <w:pPr>
        <w:spacing w:after="0" w:line="240" w:lineRule="auto"/>
      </w:pPr>
      <w:r>
        <w:separator/>
      </w:r>
    </w:p>
  </w:footnote>
  <w:footnote w:type="continuationSeparator" w:id="0">
    <w:p w:rsidR="00CF77B9" w:rsidRDefault="00CF77B9" w:rsidP="000760E8">
      <w:pPr>
        <w:spacing w:after="0" w:line="240" w:lineRule="auto"/>
      </w:pPr>
      <w:r>
        <w:continuationSeparator/>
      </w:r>
    </w:p>
  </w:footnote>
  <w:footnote w:id="1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"Hartono", "given" : "", "non-dropping-particle" : "", "parse-names" : false, "suffix" : "" }, { "dropping-particle" : "", "family" : "Redjeki", "given" : "Sri", "non-dropping-particle" : "", "parse-names" : false, "suffix" : "" } ], "edition" : "Cet.2", "id" : "ITEM-1", "issued" : { "date-parts" : [ [ "2007" ] ] }, "number-of-pages" : "Hal. 25", "publisher" : "Bayumedia Publishing", "publisher-place" : "Malang", "title" : "Hukum Ekonomi Indonesia", "type" : "book" }, "uris" : [ "http://www.mendeley.com/documents/?uuid=a584a220-8510-4694-a4e1-080cda9cfa46" ] } ], "mendeley" : { "formattedCitation" : "Hartono and Sri Redjeki, &lt;i&gt;Hukum Ekonomi Indonesia&lt;/i&gt;, Cet.2. (Malang: Bayumedia Publishing, 2007).", "plainTextFormattedCitation" : "Hartono and Sri Redjeki, Hukum Ekonomi Indonesia, Cet.2. (Malang: Bayumedia Publishing, 2007).", "previouslyFormattedCitation" : "Hartono and Sri Redjeki, &lt;i&gt;Hukum Ekonomi Indonesia&lt;/i&gt;, Cet.2. (Malang: Bayumedia Publishing, 2007)."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FE03CE">
        <w:rPr>
          <w:rFonts w:asciiTheme="majorBidi" w:hAnsiTheme="majorBidi" w:cstheme="majorBidi"/>
          <w:noProof/>
          <w:lang w:val="id-ID"/>
        </w:rPr>
        <w:t xml:space="preserve">Hartono and Sri Redjeki, </w:t>
      </w:r>
      <w:r w:rsidRPr="00FE03CE">
        <w:rPr>
          <w:rFonts w:asciiTheme="majorBidi" w:hAnsiTheme="majorBidi" w:cstheme="majorBidi"/>
          <w:i/>
          <w:noProof/>
          <w:lang w:val="id-ID"/>
        </w:rPr>
        <w:t>Hukum Ekonomi Indonesia</w:t>
      </w:r>
      <w:r w:rsidRPr="00FE03CE">
        <w:rPr>
          <w:rFonts w:asciiTheme="majorBidi" w:hAnsiTheme="majorBidi" w:cstheme="majorBidi"/>
          <w:noProof/>
          <w:lang w:val="id-ID"/>
        </w:rPr>
        <w:t>, Cet.2. (Malang: Bayumedia Publishing, 2007).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"Hartono", "given" : "", "non-dropping-particle" : "", "parse-names" : false, "suffix" : "" }, { "dropping-particle" : "", "family" : "Redjeki", "given" : "Sri", "non-dropping-particle" : "", "parse-names" : false, "suffix" : "" } ], "edition" : "Cet.2", "id" : "ITEM-1", "issued" : { "date-parts" : [ [ "2007" ] ] }, "number-of-pages" : "Hal. 25", "publisher" : "Bayumedia Publishing", "publisher-place" : "Malang", "title" : "Hukum Ekonomi Indonesia", "type" : "book" }, "uris" : [ "http://www.mendeley.com/documents/?uuid=a584a220-8510-4694-a4e1-080cda9cfa46" ] } ], "mendeley" : { "formattedCitation" : "Ibid.", "plainTextFormattedCitation" : "Ibid.", "previouslyFormattedCitation" : "Ibid."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FE03CE">
        <w:rPr>
          <w:rFonts w:asciiTheme="majorBidi" w:hAnsiTheme="majorBidi" w:cstheme="majorBidi"/>
          <w:noProof/>
          <w:lang w:val="id-ID"/>
        </w:rPr>
        <w:t>Ibid.</w:t>
      </w:r>
      <w:r>
        <w:rPr>
          <w:rFonts w:asciiTheme="majorBidi" w:hAnsiTheme="majorBidi" w:cstheme="majorBidi"/>
          <w:lang w:val="id-ID"/>
        </w:rPr>
        <w:fldChar w:fldCharType="end"/>
      </w:r>
    </w:p>
  </w:footnote>
  <w:footnote w:id="3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"Muttaqien Dadan", "given" : "", "non-dropping-particle" : "", "parse-names" : false, "suffix" : "" } ], "container-title" : "Jurnal Mimbar Hukum dan Peradilan", "id" : "ITEM-1", "issue" : "70", "issued" : { "date-parts" : [ [ "2010" ] ] }, "page" : "136", "title" : "Politik Hukum Pemerintah Republik Indonesia Terhadap Perbankan Syariah Pasca Disahkannya Undang-undang No. 21 Tahun 2008 tentang Perbankan Syariah", "type" : "article-journal" }, "uris" : [ "http://www.mendeley.com/documents/?uuid=e57ff760-3ca3-4f84-a3ce-4ac8eeaf89b4" ] } ], "mendeley" : { "formattedCitation" : "Muttaqien Dadan, \u201cPolitik Hukum Pemerintah Republik Indonesia Terhadap Perbankan Syariah Pasca Disahkannya Undang-Undang No. 21 Tahun 2008 Tentang Perbankan Syariah,\u201d &lt;i&gt;Jurnal Mimbar Hukum dan Peradilan&lt;/i&gt;, no. 70 (2010): 136.", "plainTextFormattedCitation" : "Muttaqien Dadan, \u201cPolitik Hukum Pemerintah Republik Indonesia Terhadap Perbankan Syariah Pasca Disahkannya Undang-Undang No. 21 Tahun 2008 Tentang Perbankan Syariah,\u201d Jurnal Mimbar Hukum dan Peradilan, no. 70 (2010): 136.", "previouslyFormattedCitation" : "Muttaqien Dadan, \u201cPolitik Hukum Pemerintah Republik Indonesia Terhadap Perbankan Syariah Pasca Disahkannya Undang-Undang No. 21 Tahun 2008 Tentang Perbankan Syariah,\u201d &lt;i&gt;Jurnal Mimbar Hukum dan Peradilan&lt;/i&gt;, no. 70 (2010): 136."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984176">
        <w:rPr>
          <w:rFonts w:asciiTheme="majorBidi" w:hAnsiTheme="majorBidi" w:cstheme="majorBidi"/>
          <w:noProof/>
          <w:lang w:val="id-ID"/>
        </w:rPr>
        <w:t xml:space="preserve">Muttaqien Dadan, “Politik Hukum Pemerintah Republik Indonesia Terhadap Perbankan Syariah Pasca Disahkannya Undang-Undang No. 21 Tahun 2008 Tentang Perbankan Syariah,” </w:t>
      </w:r>
      <w:r w:rsidRPr="00984176">
        <w:rPr>
          <w:rFonts w:asciiTheme="majorBidi" w:hAnsiTheme="majorBidi" w:cstheme="majorBidi"/>
          <w:i/>
          <w:noProof/>
          <w:lang w:val="id-ID"/>
        </w:rPr>
        <w:t>Jurnal Mimbar Hukum dan Peradilan</w:t>
      </w:r>
      <w:r w:rsidRPr="00984176">
        <w:rPr>
          <w:rFonts w:asciiTheme="majorBidi" w:hAnsiTheme="majorBidi" w:cstheme="majorBidi"/>
          <w:noProof/>
          <w:lang w:val="id-ID"/>
        </w:rPr>
        <w:t>, no. 70 (2010): 136.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4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"Bernard Arief Sidharta", "given" : "", "non-dropping-particle" : "", "parse-names" : false, "suffix" : "" } ], "container-title" : "Metode Penelitian Hukum: Konstelasi dan Refleksi", "id" : "ITEM-1", "issued" : { "date-parts" : [ [ "2003" ] ] }, "page" : "Hal. 142", "publisher" : "Yayasan Obor Indonesia", "publisher-place" : "Jakarta", "title" : "Penelitian Hukum Normatif", "type" : "chapter" }, "uris" : [ "http://www.mendeley.com/documents/?uuid=3511cd99-6dbf-4d5b-89cf-e550f88152f7" ] } ], "mendeley" : { "formattedCitation" : "Bernard Arief Sidharta, \u201cPenelitian Hukum Normatif,\u201d in &lt;i&gt;Metode Penelitian Hukum: Konstelasi Dan Refleksi&lt;/i&gt; (Jakarta: Yayasan Obor Indonesia, 2003), Hal. 142.", "plainTextFormattedCitation" : "Bernard Arief Sidharta, \u201cPenelitian Hukum Normatif,\u201d in Metode Penelitian Hukum: Konstelasi Dan Refleksi (Jakarta: Yayasan Obor Indonesia, 2003), Hal. 142.", "previouslyFormattedCitation" : "Bernard Arief Sidharta, \u201cPenelitian Hukum Normatif,\u201d in &lt;i&gt;Metode Penelitian Hukum: Konstelasi Dan Refleksi&lt;/i&gt; (Jakarta: Yayasan Obor Indonesia, 2003), Hal. 142."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FC3E52">
        <w:rPr>
          <w:rFonts w:asciiTheme="majorBidi" w:hAnsiTheme="majorBidi" w:cstheme="majorBidi"/>
          <w:noProof/>
          <w:lang w:val="id-ID"/>
        </w:rPr>
        <w:t xml:space="preserve">Bernard Arief Sidharta, “Penelitian Hukum Normatif,” in </w:t>
      </w:r>
      <w:r w:rsidRPr="00FC3E52">
        <w:rPr>
          <w:rFonts w:asciiTheme="majorBidi" w:hAnsiTheme="majorBidi" w:cstheme="majorBidi"/>
          <w:i/>
          <w:noProof/>
          <w:lang w:val="id-ID"/>
        </w:rPr>
        <w:t>Metode Penelitian Hukum: Konstelasi Dan Refleksi</w:t>
      </w:r>
      <w:r w:rsidRPr="00FC3E52">
        <w:rPr>
          <w:rFonts w:asciiTheme="majorBidi" w:hAnsiTheme="majorBidi" w:cstheme="majorBidi"/>
          <w:noProof/>
          <w:lang w:val="id-ID"/>
        </w:rPr>
        <w:t xml:space="preserve"> (Jakarta: Yayasan Obor Indonesia, 2003), Hal. 142.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5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"Muhammad Abdulkadir", "given" : "", "non-dropping-particle" : "", "parse-names" : false, "suffix" : "" } ], "id" : "ITEM-1", "issued" : { "date-parts" : [ [ "2004" ] ] }, "number-of-pages" : "Hal. 52", "publisher" : "PT Citra Aditya Bakti", "publisher-place" : "Bandung", "title" : "Hukum dan Penelitian Hukum", "type" : "book" }, "uris" : [ "http://www.mendeley.com/documents/?uuid=fce41b2d-f07a-4b38-bb6d-21bf9bab1c91" ] } ], "mendeley" : { "formattedCitation" : "Muhammad Abdulkadir, &lt;i&gt;Hukum Dan Penelitian Hukum&lt;/i&gt; (Bandung: PT Citra Aditya Bakti, 2004).", "plainTextFormattedCitation" : "Muhammad Abdulkadir, Hukum Dan Penelitian Hukum (Bandung: PT Citra Aditya Bakti, 2004).", "previouslyFormattedCitation" : "Muhammad Abdulkadir, &lt;i&gt;Hukum Dan Penelitian Hukum&lt;/i&gt; (Bandung: PT Citra Aditya Bakti, 2004)."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976A91">
        <w:rPr>
          <w:rFonts w:asciiTheme="majorBidi" w:hAnsiTheme="majorBidi" w:cstheme="majorBidi"/>
          <w:noProof/>
          <w:lang w:val="id-ID"/>
        </w:rPr>
        <w:t xml:space="preserve">Muhammad Abdulkadir, </w:t>
      </w:r>
      <w:r w:rsidRPr="00976A91">
        <w:rPr>
          <w:rFonts w:asciiTheme="majorBidi" w:hAnsiTheme="majorBidi" w:cstheme="majorBidi"/>
          <w:i/>
          <w:noProof/>
          <w:lang w:val="id-ID"/>
        </w:rPr>
        <w:t>Hukum Dan Penelitian Hukum</w:t>
      </w:r>
      <w:r w:rsidRPr="00976A91">
        <w:rPr>
          <w:rFonts w:asciiTheme="majorBidi" w:hAnsiTheme="majorBidi" w:cstheme="majorBidi"/>
          <w:noProof/>
          <w:lang w:val="id-ID"/>
        </w:rPr>
        <w:t xml:space="preserve"> (Bandung: PT Citra Aditya Bakti, 2004).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6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"Peter Mahmud Marzuki", "given" : "", "non-dropping-particle" : "", "parse-names" : false, "suffix" : "" } ], "id" : "ITEM-1", "issued" : { "date-parts" : [ [ "2009" ] ] }, "number-of-pages" : "Hal. 141", "publisher" : "Prenada Media Group", "publisher-place" : "Jakarta", "title" : "Penelitian Hukum", "type" : "book" }, "uris" : [ "http://www.mendeley.com/documents/?uuid=a8571354-f2cc-49fe-82de-1fd99683e21a" ] } ], "mendeley" : { "formattedCitation" : "Peter Mahmud Marzuki, &lt;i&gt;Penelitian Hukum&lt;/i&gt; (Jakarta: Prenada Media Group, 2009).", "plainTextFormattedCitation" : "Peter Mahmud Marzuki, Penelitian Hukum (Jakarta: Prenada Media Group, 2009).", "previouslyFormattedCitation" : "Peter Mahmud Marzuki, &lt;i&gt;Penelitian Hukum&lt;/i&gt; (Jakarta: Prenada Media Group, 2009)."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7CF5">
        <w:rPr>
          <w:rFonts w:asciiTheme="majorBidi" w:hAnsiTheme="majorBidi" w:cstheme="majorBidi"/>
          <w:noProof/>
          <w:lang w:val="id-ID"/>
        </w:rPr>
        <w:t xml:space="preserve">Peter Mahmud Marzuki, </w:t>
      </w:r>
      <w:r w:rsidRPr="00787CF5">
        <w:rPr>
          <w:rFonts w:asciiTheme="majorBidi" w:hAnsiTheme="majorBidi" w:cstheme="majorBidi"/>
          <w:i/>
          <w:noProof/>
          <w:lang w:val="id-ID"/>
        </w:rPr>
        <w:t>Penelitian Hukum</w:t>
      </w:r>
      <w:r w:rsidRPr="00787CF5">
        <w:rPr>
          <w:rFonts w:asciiTheme="majorBidi" w:hAnsiTheme="majorBidi" w:cstheme="majorBidi"/>
          <w:noProof/>
          <w:lang w:val="id-ID"/>
        </w:rPr>
        <w:t xml:space="preserve"> (Jakarta: Prenada Media Group, 2009).</w:t>
      </w:r>
      <w:r>
        <w:rPr>
          <w:rFonts w:asciiTheme="majorBidi" w:hAnsiTheme="majorBidi" w:cstheme="majorBidi"/>
          <w:lang w:val="id-ID"/>
        </w:rPr>
        <w:fldChar w:fldCharType="end"/>
      </w:r>
    </w:p>
  </w:footnote>
  <w:footnote w:id="7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"Peter Mahmud Marzuki", "given" : "", "non-dropping-particle" : "", "parse-names" : false, "suffix" : "" } ], "id" : "ITEM-1", "issued" : { "date-parts" : [ [ "2009" ] ] }, "number-of-pages" : "Hal. 141", "publisher" : "Prenada Media Group", "publisher-place" : "Jakarta", "title" : "Penelitian Hukum", "type" : "book" }, "uris" : [ "http://www.mendeley.com/documents/?uuid=a8571354-f2cc-49fe-82de-1fd99683e21a" ] } ], "mendeley" : { "formattedCitation" : "Ibid.", "plainTextFormattedCitation" : "Ibid.", "previouslyFormattedCitation" : "Ibid."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7CF5">
        <w:rPr>
          <w:rFonts w:asciiTheme="majorBidi" w:hAnsiTheme="majorBidi" w:cstheme="majorBidi"/>
          <w:noProof/>
          <w:lang w:val="id-ID"/>
        </w:rPr>
        <w:t>Ibid.</w:t>
      </w:r>
      <w:r>
        <w:rPr>
          <w:rFonts w:asciiTheme="majorBidi" w:hAnsiTheme="majorBidi" w:cstheme="majorBidi"/>
          <w:lang w:val="id-ID"/>
        </w:rPr>
        <w:fldChar w:fldCharType="end"/>
      </w:r>
    </w:p>
  </w:footnote>
  <w:footnote w:id="8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5E7075">
        <w:rPr>
          <w:rStyle w:val="FootnoteReference"/>
          <w:rFonts w:asciiTheme="majorBidi" w:hAnsiTheme="majorBidi" w:cstheme="majorBidi"/>
        </w:rPr>
        <w:footnoteRef/>
      </w:r>
      <w:r w:rsidRPr="005E707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fldChar w:fldCharType="begin" w:fldLock="1"/>
      </w:r>
      <w:r>
        <w:rPr>
          <w:rFonts w:asciiTheme="majorBidi" w:hAnsiTheme="majorBidi" w:cstheme="majorBidi"/>
        </w:rPr>
        <w:instrText>ADDIN CSL_CITATION { "citationItems" : [ { "id" : "ITEM-1", "itemData" : { "author" : [ { "dropping-particle" : "", "family" : "Satjipto Rahardjo", "given" : "", "non-dropping-particle" : "", "parse-names" : false, "suffix" : "" } ], "container-title" : "Majalah Hukum Newsletter Nomor 59", "id" : "ITEM-1", "issued" : { "date-parts" : [ [ "2004", "12" ] ] }, "page" : "Hal. 1", "publisher-place" : "Jakarta", "title" : "Hukum Progresif (Penjelajahan Suatu Gagasan)", "type" : "article-magazine" }, "uris" : [ "http://www.mendeley.com/documents/?uuid=9cc1b320-0831-43ef-b3d7-8eb565482ea6" ] } ], "mendeley" : { "formattedCitation" : "Satjipto Rahardjo, \u201cHukum Progresif (Penjelajahan Suatu Gagasan),\u201d &lt;i&gt;Majalah Hukum Newsletter Nomor 59&lt;/i&gt; (Jakarta, December 2004).", "plainTextFormattedCitation" : "Satjipto Rahardjo, \u201cHukum Progresif (Penjelajahan Suatu Gagasan),\u201d Majalah Hukum Newsletter Nomor 59 (Jakarta, December 2004).", "previouslyFormattedCitation" : "Satjipto Rahardjo, \u201cHukum Progresif (Penjelajahan Suatu Gagasan),\u201d &lt;i&gt;Majalah Hukum Newsletter Nomor 59&lt;/i&gt; (Jakarta, December 2004)."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</w:rPr>
        <w:fldChar w:fldCharType="separate"/>
      </w:r>
      <w:r w:rsidRPr="00787CF5">
        <w:rPr>
          <w:rFonts w:asciiTheme="majorBidi" w:hAnsiTheme="majorBidi" w:cstheme="majorBidi"/>
          <w:noProof/>
        </w:rPr>
        <w:t xml:space="preserve">Satjipto Rahardjo, “Hukum Progresif (Penjelajahan Suatu Gagasan),” </w:t>
      </w:r>
      <w:r w:rsidRPr="00787CF5">
        <w:rPr>
          <w:rFonts w:asciiTheme="majorBidi" w:hAnsiTheme="majorBidi" w:cstheme="majorBidi"/>
          <w:i/>
          <w:noProof/>
        </w:rPr>
        <w:t>Majalah Hukum Newsletter Nomor 59</w:t>
      </w:r>
      <w:r w:rsidRPr="00787CF5">
        <w:rPr>
          <w:rFonts w:asciiTheme="majorBidi" w:hAnsiTheme="majorBidi" w:cstheme="majorBidi"/>
          <w:noProof/>
        </w:rPr>
        <w:t xml:space="preserve"> (Jakarta, December 2004).</w:t>
      </w:r>
      <w:r>
        <w:rPr>
          <w:rFonts w:asciiTheme="majorBidi" w:hAnsiTheme="majorBidi" w:cstheme="majorBidi"/>
        </w:rPr>
        <w:fldChar w:fldCharType="end"/>
      </w:r>
      <w:r>
        <w:rPr>
          <w:rFonts w:asciiTheme="majorBidi" w:hAnsiTheme="majorBidi" w:cstheme="majorBidi"/>
          <w:lang w:val="id-ID"/>
        </w:rPr>
        <w:t xml:space="preserve"> </w:t>
      </w:r>
    </w:p>
  </w:footnote>
  <w:footnote w:id="9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"Puslitbang Hukum dan Peradilan MA", "given" : "", "non-dropping-particle" : "", "parse-names" : false, "suffix" : "" } ], "id" : "ITEM-1", "issued" : { "date-parts" : [ [ "2010" ] ] }, "number-of-pages" : "Hal. 45", "publisher-place" : "Bogor", "title" : "Sinkronisasi dan Harmonisasi Produk Regulasi Mahkamah Agung RI; Pengkajian Asas, Teori, Norma dan Praktik", "type" : "report" }, "uris" : [ "http://www.mendeley.com/documents/?uuid=c55efff5-e1a7-477a-8aff-aa9c10fe8174" ] } ], "mendeley" : { "formattedCitation" : "Puslitbang Hukum dan Peradilan MA, &lt;i&gt;Sinkronisasi Dan Harmonisasi Produk Regulasi Mahkamah Agung RI; Pengkajian Asas, Teori, Norma Dan Praktik&lt;/i&gt; (Bogor, 2010).", "plainTextFormattedCitation" : "Puslitbang Hukum dan Peradilan MA, Sinkronisasi Dan Harmonisasi Produk Regulasi Mahkamah Agung RI; Pengkajian Asas, Teori, Norma Dan Praktik (Bogor, 2010).", "previouslyFormattedCitation" : "Puslitbang Hukum dan Peradilan MA, &lt;i&gt;Sinkronisasi Dan Harmonisasi Produk Regulasi Mahkamah Agung RI; Pengkajian Asas, Teori, Norma Dan Praktik&lt;/i&gt; (Bogor, 2010)."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7CF5">
        <w:rPr>
          <w:rFonts w:asciiTheme="majorBidi" w:hAnsiTheme="majorBidi" w:cstheme="majorBidi"/>
          <w:noProof/>
          <w:lang w:val="id-ID"/>
        </w:rPr>
        <w:t xml:space="preserve">Puslitbang Hukum dan Peradilan MA, </w:t>
      </w:r>
      <w:r w:rsidRPr="00787CF5">
        <w:rPr>
          <w:rFonts w:asciiTheme="majorBidi" w:hAnsiTheme="majorBidi" w:cstheme="majorBidi"/>
          <w:i/>
          <w:noProof/>
          <w:lang w:val="id-ID"/>
        </w:rPr>
        <w:t>Sinkronisasi Dan Harmonisasi Produk Regulasi Mahkamah Agung RI; Pengkajian Asas, Teori, Norma Dan Praktik</w:t>
      </w:r>
      <w:r w:rsidRPr="00787CF5">
        <w:rPr>
          <w:rFonts w:asciiTheme="majorBidi" w:hAnsiTheme="majorBidi" w:cstheme="majorBidi"/>
          <w:noProof/>
          <w:lang w:val="id-ID"/>
        </w:rPr>
        <w:t xml:space="preserve"> (Bogor, 2010).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10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"Soemitra", "given" : "Andri", "non-dropping-particle" : "", "parse-names" : false, "suffix" : "" } ], "id" : "ITEM-1", "issued" : { "date-parts" : [ [ "2014" ] ] }, "number-of-pages" : "Hal. 80", "publisher" : "Kencana Prenada Group", "publisher-place" : "Jakarta", "title" : "Masa Depan Pasar Modal Syariah di Indonesia", "type" : "book" }, "uris" : [ "http://www.mendeley.com/documents/?uuid=7cecdfe9-ad38-4356-918e-20d982164b7a" ] } ], "mendeley" : { "formattedCitation" : "Andri Soemitra, &lt;i&gt;Masa Depan Pasar Modal Syariah Di Indonesia&lt;/i&gt; (Jakarta: Kencana Prenada Group, 2014).", "plainTextFormattedCitation" : "Andri Soemitra, Masa Depan Pasar Modal Syariah Di Indonesia (Jakarta: Kencana Prenada Group, 2014).", "previouslyFormattedCitation" : "Andri Soemitra, &lt;i&gt;Masa Depan Pasar Modal Syariah Di Indonesia&lt;/i&gt; (Jakarta: Kencana Prenada Group, 2014)."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7CF5">
        <w:rPr>
          <w:rFonts w:asciiTheme="majorBidi" w:hAnsiTheme="majorBidi" w:cstheme="majorBidi"/>
          <w:noProof/>
          <w:lang w:val="id-ID"/>
        </w:rPr>
        <w:t xml:space="preserve">Andri Soemitra, </w:t>
      </w:r>
      <w:r w:rsidRPr="00787CF5">
        <w:rPr>
          <w:rFonts w:asciiTheme="majorBidi" w:hAnsiTheme="majorBidi" w:cstheme="majorBidi"/>
          <w:i/>
          <w:noProof/>
          <w:lang w:val="id-ID"/>
        </w:rPr>
        <w:t>Masa Depan Pasar Modal Syariah Di Indonesia</w:t>
      </w:r>
      <w:r w:rsidRPr="00787CF5">
        <w:rPr>
          <w:rFonts w:asciiTheme="majorBidi" w:hAnsiTheme="majorBidi" w:cstheme="majorBidi"/>
          <w:noProof/>
          <w:lang w:val="id-ID"/>
        </w:rPr>
        <w:t xml:space="preserve"> (Jakarta: Kencana Prenada Group, 2014).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eastAsia="Times New Roman" w:hAnsiTheme="majorBidi" w:cstheme="majorBidi"/>
          <w:lang w:val="id-ID"/>
        </w:rPr>
        <w:t xml:space="preserve"> </w:t>
      </w:r>
    </w:p>
  </w:footnote>
  <w:footnote w:id="11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"Soemitra", "given" : "Andri", "non-dropping-particle" : "", "parse-names" : false, "suffix" : "" } ], "id" : "ITEM-1", "issued" : { "date-parts" : [ [ "2014" ] ] }, "number-of-pages" : "Hal. 80", "publisher" : "Kencana Prenada Group", "publisher-place" : "Jakarta", "title" : "Masa Depan Pasar Modal Syariah di Indonesia", "type" : "book" }, "uris" : [ "http://www.mendeley.com/documents/?uuid=7cecdfe9-ad38-4356-918e-20d982164b7a" ] } ], "mendeley" : { "formattedCitation" : "Ibid.", "plainTextFormattedCitation" : "Ibid.", "previouslyFormattedCitation" : "Ibid."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7CF5">
        <w:rPr>
          <w:rFonts w:asciiTheme="majorBidi" w:hAnsiTheme="majorBidi" w:cstheme="majorBidi"/>
          <w:noProof/>
          <w:lang w:val="id-ID"/>
        </w:rPr>
        <w:t>Ibid.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12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"URL" : "www.ojk.go.id", "accessed" : { "date-parts" : [ [ "2015", "10", "1" ] ] }, "container-title" : "Otoritas Jasa Keuangan", "id" : "ITEM-1", "issued" : { "date-parts" : [ [ "2015" ] ] }, "title" : "Roadmap Pasar Modal Syariah", "type" : "webpage" }, "uris" : [ "http://www.mendeley.com/documents/?uuid=fecef2f6-ba08-46c7-bdbc-01456a7bbeb7" ] } ], "mendeley" : { "formattedCitation" : "\u201cRoadmap Pasar Modal Syariah,\u201d &lt;i&gt;Otoritas Jasa Keuangan&lt;/i&gt;, last modified 2015, accessed October 1, 2015, www.ojk.go.id.", "plainTextFormattedCitation" : "\u201cRoadmap Pasar Modal Syariah,\u201d Otoritas Jasa Keuangan, last modified 2015, accessed October 1, 2015, www.ojk.go.id.", "previouslyFormattedCitation" : "\u201cRoadmap Pasar Modal Syariah,\u201d &lt;i&gt;Otoritas Jasa Keuangan&lt;/i&gt;, last modified 2015, accessed October 1, 2015, www.ojk.go.id."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“Roadmap Pasar Modal Syariah,” </w:t>
      </w:r>
      <w:r w:rsidRPr="00BF771E">
        <w:rPr>
          <w:rFonts w:asciiTheme="majorBidi" w:hAnsiTheme="majorBidi" w:cstheme="majorBidi"/>
          <w:i/>
          <w:noProof/>
          <w:lang w:val="id-ID"/>
        </w:rPr>
        <w:t>Otoritas Jasa Keuangan</w:t>
      </w:r>
      <w:r w:rsidRPr="00BF771E">
        <w:rPr>
          <w:rFonts w:asciiTheme="majorBidi" w:hAnsiTheme="majorBidi" w:cstheme="majorBidi"/>
          <w:noProof/>
          <w:lang w:val="id-ID"/>
        </w:rPr>
        <w:t>, last modified 2015, accessed October 1, 2015, www.ojk.go.id.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13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5E7075">
        <w:rPr>
          <w:rStyle w:val="FootnoteReference"/>
          <w:rFonts w:asciiTheme="majorBidi" w:hAnsiTheme="majorBidi" w:cstheme="majorBidi"/>
        </w:rPr>
        <w:footnoteRef/>
      </w:r>
      <w:r w:rsidRPr="005E707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fldChar w:fldCharType="begin" w:fldLock="1"/>
      </w:r>
      <w:r>
        <w:rPr>
          <w:rFonts w:asciiTheme="majorBidi" w:hAnsiTheme="majorBidi" w:cstheme="majorBidi"/>
        </w:rPr>
        <w:instrText>ADDIN CSL_CITATION { "citationItems" : [ { "id" : "ITEM-1", "itemData" : { "author" : [ { "dropping-particle" : "", "family" : "Nasarudin", "given" : "", "non-dropping-particle" : "", "parse-names" : false, "suffix" : "" }, { "dropping-particle" : "", "family" : "Irsan", "given" : "", "non-dropping-particle" : "", "parse-names" : false, "suffix" : "" }, { "dropping-particle" : "", "family" : "Indra", "given" : "Surya", "non-dropping-particle" : "", "parse-names" : false, "suffix" : "" } ], "id" : "ITEM-1", "issued" : { "date-parts" : [ [ "2006" ] ] }, "number-of-pages" : "Hal. 207", "publisher" : "Kencana Prenada Media Group", "publisher-place" : "Jakarta", "title" : "Aspek Hukum Pasar Modal Indonesia", "type" : "book" }, "uris" : [ "http://www.mendeley.com/documents/?uuid=5563b3b4-c080-45f2-8ac8-77c6214727ed" ] } ], "mendeley" : { "formattedCitation" : "Nasarudin, Irsan, and Surya Indra, &lt;i&gt;Aspek Hukum Pasar Modal Indonesia&lt;/i&gt; (Jakarta: Kencana Prenada Media Group, 2006).", "plainTextFormattedCitation" : "Nasarudin, Irsan, and Surya Indra, Aspek Hukum Pasar Modal Indonesia (Jakarta: Kencana Prenada Media Group, 2006).", "previouslyFormattedCitation" : "Nasarudin, Irsan, and Surya Indra, &lt;i&gt;Aspek Hukum Pasar Modal Indonesia&lt;/i&gt; (Jakarta: Kencana Prenada Media Group, 2006)."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</w:rPr>
        <w:fldChar w:fldCharType="separate"/>
      </w:r>
      <w:r w:rsidRPr="00787CF5">
        <w:rPr>
          <w:rFonts w:asciiTheme="majorBidi" w:hAnsiTheme="majorBidi" w:cstheme="majorBidi"/>
          <w:noProof/>
        </w:rPr>
        <w:t xml:space="preserve">Nasarudin, Irsan, and Surya Indra, </w:t>
      </w:r>
      <w:r w:rsidRPr="00787CF5">
        <w:rPr>
          <w:rFonts w:asciiTheme="majorBidi" w:hAnsiTheme="majorBidi" w:cstheme="majorBidi"/>
          <w:i/>
          <w:noProof/>
        </w:rPr>
        <w:t>Aspek Hukum Pasar Modal Indonesia</w:t>
      </w:r>
      <w:r w:rsidRPr="00787CF5">
        <w:rPr>
          <w:rFonts w:asciiTheme="majorBidi" w:hAnsiTheme="majorBidi" w:cstheme="majorBidi"/>
          <w:noProof/>
        </w:rPr>
        <w:t xml:space="preserve"> (Jakarta: Kencana Prenada Media Group, 2006).</w:t>
      </w:r>
      <w:r>
        <w:rPr>
          <w:rFonts w:asciiTheme="majorBidi" w:hAnsiTheme="majorBidi" w:cstheme="majorBidi"/>
        </w:rPr>
        <w:fldChar w:fldCharType="end"/>
      </w:r>
    </w:p>
  </w:footnote>
  <w:footnote w:id="14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"Soemitra", "given" : "Andri", "non-dropping-particle" : "", "parse-names" : false, "suffix" : "" } ], "id" : "ITEM-1", "issued" : { "date-parts" : [ [ "2014" ] ] }, "number-of-pages" : "Hal. 80", "publisher" : "Kencana Prenada Group", "publisher-place" : "Jakarta", "title" : "Masa Depan Pasar Modal Syariah di Indonesia", "type" : "book" }, "uris" : [ "http://www.mendeley.com/documents/?uuid=7cecdfe9-ad38-4356-918e-20d982164b7a" ] } ], "mendeley" : { "formattedCitation" : "Soemitra, &lt;i&gt;Masa Depan Pasar Modal Syariah Di Indonesia&lt;/i&gt;.", "plainTextFormattedCitation" : "Soemitra, Masa Depan Pasar Modal Syariah Di Indonesia.", "previouslyFormattedCitation" : "Soemitra, &lt;i&gt;Masa Depan Pasar Modal Syariah Di Indonesia&lt;/i&gt;."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Soemitra, </w:t>
      </w:r>
      <w:r w:rsidRPr="00BF771E">
        <w:rPr>
          <w:rFonts w:asciiTheme="majorBidi" w:hAnsiTheme="majorBidi" w:cstheme="majorBidi"/>
          <w:i/>
          <w:noProof/>
          <w:lang w:val="id-ID"/>
        </w:rPr>
        <w:t>Masa Depan Pasar Modal Syariah Di Indonesia</w:t>
      </w:r>
      <w:r w:rsidRPr="00BF771E">
        <w:rPr>
          <w:rFonts w:asciiTheme="majorBidi" w:hAnsiTheme="majorBidi" w:cstheme="majorBidi"/>
          <w:noProof/>
          <w:lang w:val="id-ID"/>
        </w:rPr>
        <w:t>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15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"URL" : "www.ojk.go.id", "accessed" : { "date-parts" : [ [ "2015", "10", "1" ] ] }, "container-title" : "Otoritas Jasa Keuangan", "id" : "ITEM-1", "issued" : { "date-parts" : [ [ "2015" ] ] }, "title" : "Roadmap Pasar Modal Syariah", "type" : "webpage" }, "uris" : [ "http://www.mendeley.com/documents/?uuid=fecef2f6-ba08-46c7-bdbc-01456a7bbeb7" ] } ], "mendeley" : { "formattedCitation" : "\u201cRoadmap Pasar Modal Syariah.\u201d", "plainTextFormattedCitation" : "\u201cRoadmap Pasar Modal Syariah.\u201d", "previouslyFormattedCitation" : "\u201cRoadmap Pasar Modal Syariah.\u201d"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>“Roadmap Pasar Modal Syariah.”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16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"Jenal Aripin", "given" : "", "non-dropping-particle" : "", "parse-names" : false, "suffix" : "" } ], "id" : "ITEM-1", "issued" : { "date-parts" : [ [ "2008" ] ] }, "number-of-pages" : "Hal. 110", "publisher" : "Prenada Media Group", "publisher-place" : "Jakarta", "title" : "Peradilan Agama dalam Bingkai reformasi Hukum di Indonesia", "type" : "book" }, "uris" : [ "http://www.mendeley.com/documents/?uuid=af4493c4-2c99-413d-8f39-83543583b87e" ] } ], "mendeley" : { "formattedCitation" : "Jenal Aripin, &lt;i&gt;Peradilan Agama Dalam Bingkai Reformasi Hukum Di Indonesia&lt;/i&gt; (Jakarta: Prenada Media Group, 2008).", "plainTextFormattedCitation" : "Jenal Aripin, Peradilan Agama Dalam Bingkai Reformasi Hukum Di Indonesia (Jakarta: Prenada Media Group, 2008).", "previouslyFormattedCitation" : "Jenal Aripin, &lt;i&gt;Peradilan Agama Dalam Bingkai Reformasi Hukum Di Indonesia&lt;/i&gt; (Jakarta: Prenada Media Group, 2008)."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Jenal Aripin, </w:t>
      </w:r>
      <w:r w:rsidRPr="00BF771E">
        <w:rPr>
          <w:rFonts w:asciiTheme="majorBidi" w:hAnsiTheme="majorBidi" w:cstheme="majorBidi"/>
          <w:i/>
          <w:noProof/>
          <w:lang w:val="id-ID"/>
        </w:rPr>
        <w:t>Peradilan Agama Dalam Bingkai Reformasi Hukum Di Indonesia</w:t>
      </w:r>
      <w:r w:rsidRPr="00BF771E">
        <w:rPr>
          <w:rFonts w:asciiTheme="majorBidi" w:hAnsiTheme="majorBidi" w:cstheme="majorBidi"/>
          <w:noProof/>
          <w:lang w:val="id-ID"/>
        </w:rPr>
        <w:t xml:space="preserve"> (Jakarta: Prenada Media Group, 2008).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17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"Abdul Ghofur Anshori", "given" : "", "non-dropping-particle" : "", "parse-names" : false, "suffix" : "" } ], "id" : "ITEM-1", "issued" : { "date-parts" : [ [ "2007" ] ] }, "number-of-pages" : "Hal. 51", "publisher" : "UII Press", "publisher-place" : "Yogyakarta", "title" : "Peradilan Agama Di indonesia Pasca UU No. 3 Tahun 2006, Sejarah Kedudukan dan Kewenangan", "type" : "book" }, "uris" : [ "http://www.mendeley.com/documents/?uuid=2075e3a7-01bf-406d-be23-a158d03d305f" ] } ], "mendeley" : { "formattedCitation" : "Abdul Ghofur Anshori, &lt;i&gt;Peradilan Agama Di Indonesia Pasca UU No. 3 Tahun 2006, Sejarah Kedudukan Dan Kewenangan&lt;/i&gt; (Yogyakarta: UII Press, 2007).", "plainTextFormattedCitation" : "Abdul Ghofur Anshori, Peradilan Agama Di Indonesia Pasca UU No. 3 Tahun 2006, Sejarah Kedudukan Dan Kewenangan (Yogyakarta: UII Press, 2007).", "previouslyFormattedCitation" : "Abdul Ghofur Anshori, &lt;i&gt;Peradilan Agama Di Indonesia Pasca UU No. 3 Tahun 2006, Sejarah Kedudukan Dan Kewenangan&lt;/i&gt; (Yogyakarta: UII Press, 2007)."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Abdul Ghofur Anshori, </w:t>
      </w:r>
      <w:r w:rsidRPr="00BF771E">
        <w:rPr>
          <w:rFonts w:asciiTheme="majorBidi" w:hAnsiTheme="majorBidi" w:cstheme="majorBidi"/>
          <w:i/>
          <w:noProof/>
          <w:lang w:val="id-ID"/>
        </w:rPr>
        <w:t>Peradilan Agama Di Indonesia Pasca UU No. 3 Tahun 2006, Sejarah Kedudukan Dan Kewenangan</w:t>
      </w:r>
      <w:r w:rsidRPr="00BF771E">
        <w:rPr>
          <w:rFonts w:asciiTheme="majorBidi" w:hAnsiTheme="majorBidi" w:cstheme="majorBidi"/>
          <w:noProof/>
          <w:lang w:val="id-ID"/>
        </w:rPr>
        <w:t xml:space="preserve"> (Yogyakarta: UII Press, 2007).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</w:footnote>
  <w:footnote w:id="18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"Abdul Ghofur Anshori", "given" : "", "non-dropping-particle" : "", "parse-names" : false, "suffix" : "" } ], "id" : "ITEM-1", "issued" : { "date-parts" : [ [ "2007" ] ] }, "number-of-pages" : "Hal. 51", "publisher" : "UII Press", "publisher-place" : "Yogyakarta", "title" : "Peradilan Agama Di indonesia Pasca UU No. 3 Tahun 2006, Sejarah Kedudukan dan Kewenangan", "type" : "book" }, "uris" : [ "http://www.mendeley.com/documents/?uuid=2075e3a7-01bf-406d-be23-a158d03d305f" ] } ], "mendeley" : { "formattedCitation" : "Ibid.", "plainTextFormattedCitation" : "Ibid.", "previouslyFormattedCitation" : "Ibid."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>Ibid.</w:t>
      </w:r>
      <w:r>
        <w:rPr>
          <w:rFonts w:asciiTheme="majorBidi" w:hAnsiTheme="majorBidi" w:cstheme="majorBidi"/>
          <w:lang w:val="id-ID"/>
        </w:rPr>
        <w:fldChar w:fldCharType="end"/>
      </w:r>
    </w:p>
  </w:footnote>
  <w:footnote w:id="19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"Usman", "given" : "Rachmadi", "non-dropping-particle" : "", "parse-names" : false, "suffix" : "" } ], "id" : "ITEM-1", "issued" : { "date-parts" : [ [ "2003" ] ] }, "number-of-pages" : "Hal. 2", "publisher" : "PT. Citra Aditya Bakti", "publisher-place" : "Bandung", "title" : "Pilihan Penyelesaian Sengketa Di Luar Pengadilan", "type" : "book" }, "uris" : [ "http://www.mendeley.com/documents/?uuid=be59721a-81fa-47b9-9883-f331c8f38a8e" ] } ], "mendeley" : { "formattedCitation" : "Rachmadi Usman, &lt;i&gt;Pilihan Penyelesaian Sengketa Di Luar Pengadilan&lt;/i&gt; (Bandung: PT. Citra Aditya Bakti, 2003).", "plainTextFormattedCitation" : "Rachmadi Usman, Pilihan Penyelesaian Sengketa Di Luar Pengadilan (Bandung: PT. Citra Aditya Bakti, 2003).", "previouslyFormattedCitation" : "Rachmadi Usman, &lt;i&gt;Pilihan Penyelesaian Sengketa Di Luar Pengadilan&lt;/i&gt; (Bandung: PT. Citra Aditya Bakti, 2003)."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Rachmadi Usman, </w:t>
      </w:r>
      <w:r w:rsidRPr="00BF771E">
        <w:rPr>
          <w:rFonts w:asciiTheme="majorBidi" w:hAnsiTheme="majorBidi" w:cstheme="majorBidi"/>
          <w:i/>
          <w:noProof/>
          <w:lang w:val="id-ID"/>
        </w:rPr>
        <w:t>Pilihan Penyelesaian Sengketa Di Luar Pengadilan</w:t>
      </w:r>
      <w:r w:rsidRPr="00BF771E">
        <w:rPr>
          <w:rFonts w:asciiTheme="majorBidi" w:hAnsiTheme="majorBidi" w:cstheme="majorBidi"/>
          <w:noProof/>
          <w:lang w:val="id-ID"/>
        </w:rPr>
        <w:t xml:space="preserve"> (Bandung: PT. Citra Aditya Bakti, 2003).</w:t>
      </w:r>
      <w:r>
        <w:rPr>
          <w:rFonts w:asciiTheme="majorBidi" w:hAnsiTheme="majorBidi" w:cstheme="majorBidi"/>
          <w:lang w:val="id-ID"/>
        </w:rPr>
        <w:fldChar w:fldCharType="end"/>
      </w:r>
      <w:r>
        <w:rPr>
          <w:rFonts w:asciiTheme="majorBidi" w:hAnsiTheme="majorBidi" w:cstheme="majorBidi"/>
          <w:lang w:val="id-ID"/>
        </w:rPr>
        <w:t xml:space="preserve"> </w:t>
      </w:r>
    </w:p>
  </w:footnote>
  <w:footnote w:id="20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5E7075">
        <w:rPr>
          <w:rStyle w:val="FootnoteReference"/>
          <w:rFonts w:asciiTheme="majorBidi" w:hAnsiTheme="majorBidi" w:cstheme="majorBidi"/>
        </w:rPr>
        <w:footnoteRef/>
      </w:r>
      <w:r w:rsidRPr="005E707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fldChar w:fldCharType="begin" w:fldLock="1"/>
      </w:r>
      <w:r>
        <w:rPr>
          <w:rFonts w:asciiTheme="majorBidi" w:hAnsiTheme="majorBidi" w:cstheme="majorBidi"/>
        </w:rPr>
        <w:instrText>ADDIN CSL_CITATION { "citationItems" : [ { "id" : "ITEM-1", "itemData" : { "author" : [ { "dropping-particle" : "", "family" : "Margono", "given" : "Suyud", "non-dropping-particle" : "", "parse-names" : false, "suffix" : "" } ], "id" : "ITEM-1", "issued" : { "date-parts" : [ [ "2004" ] ] }, "number-of-pages" : "Hal. 22-23", "publisher" : "Ghalia Indonesia", "publisher-place" : "Jakarta", "title" : "ADR &amp; Arbitrase Proses Pelembagaan dan Aspek Hukum", "type" : "book" }, "uris" : [ "http://www.mendeley.com/documents/?uuid=8de08926-19c2-4311-ad75-1507f69362fd" ] } ], "mendeley" : { "formattedCitation" : "Suyud Margono, &lt;i&gt;ADR &amp; Arbitrase Proses Pelembagaan Dan Aspek Hukum&lt;/i&gt; (Jakarta: Ghalia Indonesia, 2004).", "plainTextFormattedCitation" : "Suyud Margono, ADR &amp; Arbitrase Proses Pelembagaan Dan Aspek Hukum (Jakarta: Ghalia Indonesia, 2004).", "previouslyFormattedCitation" : "Suyud Margono, &lt;i&gt;ADR &amp; Arbitrase Proses Pelembagaan Dan Aspek Hukum&lt;/i&gt; (Jakarta: Ghalia Indonesia, 2004)."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</w:rPr>
        <w:fldChar w:fldCharType="separate"/>
      </w:r>
      <w:r w:rsidRPr="00BF771E">
        <w:rPr>
          <w:rFonts w:asciiTheme="majorBidi" w:hAnsiTheme="majorBidi" w:cstheme="majorBidi"/>
          <w:noProof/>
        </w:rPr>
        <w:t xml:space="preserve">Suyud Margono, </w:t>
      </w:r>
      <w:r w:rsidRPr="00BF771E">
        <w:rPr>
          <w:rFonts w:asciiTheme="majorBidi" w:hAnsiTheme="majorBidi" w:cstheme="majorBidi"/>
          <w:i/>
          <w:noProof/>
        </w:rPr>
        <w:t>ADR &amp; Arbitrase Proses Pelembagaan Dan Aspek Hukum</w:t>
      </w:r>
      <w:r w:rsidRPr="00BF771E">
        <w:rPr>
          <w:rFonts w:asciiTheme="majorBidi" w:hAnsiTheme="majorBidi" w:cstheme="majorBidi"/>
          <w:noProof/>
        </w:rPr>
        <w:t xml:space="preserve"> (Jakarta: Ghalia Indonesia, 2004).</w:t>
      </w:r>
      <w:r>
        <w:rPr>
          <w:rFonts w:asciiTheme="majorBidi" w:hAnsiTheme="majorBidi" w:cstheme="majorBidi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1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"Usman", "given" : "Rachmadi", "non-dropping-particle" : "", "parse-names" : false, "suffix" : "" } ], "id" : "ITEM-1", "issued" : { "date-parts" : [ [ "2003" ] ] }, "number-of-pages" : "Hal. 2", "publisher" : "PT. Citra Aditya Bakti", "publisher-place" : "Bandung", "title" : "Pilihan Penyelesaian Sengketa Di Luar Pengadilan", "type" : "book" }, "uris" : [ "http://www.mendeley.com/documents/?uuid=be59721a-81fa-47b9-9883-f331c8f38a8e" ] } ], "mendeley" : { "formattedCitation" : "Usman, &lt;i&gt;Pilihan Penyelesaian Sengketa Di Luar Pengadilan&lt;/i&gt;.", "plainTextFormattedCitation" : "Usman, Pilihan Penyelesaian Sengketa Di Luar Pengadilan.", "previouslyFormattedCitation" : "Usman, &lt;i&gt;Pilihan Penyelesaian Sengketa Di Luar Pengadilan&lt;/i&gt;."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Usman, </w:t>
      </w:r>
      <w:r w:rsidRPr="00BF771E">
        <w:rPr>
          <w:rFonts w:asciiTheme="majorBidi" w:hAnsiTheme="majorBidi" w:cstheme="majorBidi"/>
          <w:i/>
          <w:noProof/>
          <w:lang w:val="id-ID"/>
        </w:rPr>
        <w:t>Pilihan Penyelesaian Sengketa Di Luar Pengadilan</w:t>
      </w:r>
      <w:r w:rsidRPr="00BF771E">
        <w:rPr>
          <w:rFonts w:asciiTheme="majorBidi" w:hAnsiTheme="majorBidi" w:cstheme="majorBidi"/>
          <w:noProof/>
          <w:lang w:val="id-ID"/>
        </w:rPr>
        <w:t>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2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"Gautama", "given" : "Sudargo", "non-dropping-particle" : "", "parse-names" : false, "suffix" : "" } ], "id" : "ITEM-1", "issued" : { "date-parts" : [ [ "1999" ] ] }, "number-of-pages" : "Hal. 2", "publisher" : "Citra Aditya Bakti", "publisher-place" : "Bandung", "title" : "Undang-Undang Arbitrase Baru 1999", "type" : "book" }, "uris" : [ "http://www.mendeley.com/documents/?uuid=2b6d4649-34cc-4a21-99f7-5647a9691e88" ] } ], "mendeley" : { "formattedCitation" : "Sudargo Gautama, &lt;i&gt;Undang-Undang Arbitrase Baru 1999&lt;/i&gt; (Bandung: Citra Aditya Bakti, 1999).", "plainTextFormattedCitation" : "Sudargo Gautama, Undang-Undang Arbitrase Baru 1999 (Bandung: Citra Aditya Bakti, 1999).", "previouslyFormattedCitation" : "Sudargo Gautama, &lt;i&gt;Undang-Undang Arbitrase Baru 1999&lt;/i&gt; (Bandung: Citra Aditya Bakti, 1999)."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BF771E">
        <w:rPr>
          <w:rFonts w:asciiTheme="majorBidi" w:hAnsiTheme="majorBidi" w:cstheme="majorBidi"/>
          <w:noProof/>
          <w:lang w:val="id-ID"/>
        </w:rPr>
        <w:t xml:space="preserve">Sudargo Gautama, </w:t>
      </w:r>
      <w:r w:rsidRPr="00BF771E">
        <w:rPr>
          <w:rFonts w:asciiTheme="majorBidi" w:hAnsiTheme="majorBidi" w:cstheme="majorBidi"/>
          <w:i/>
          <w:noProof/>
          <w:lang w:val="id-ID"/>
        </w:rPr>
        <w:t>Undang-Undang Arbitrase Baru 1999</w:t>
      </w:r>
      <w:r w:rsidRPr="00BF771E">
        <w:rPr>
          <w:rFonts w:asciiTheme="majorBidi" w:hAnsiTheme="majorBidi" w:cstheme="majorBidi"/>
          <w:noProof/>
          <w:lang w:val="id-ID"/>
        </w:rPr>
        <w:t xml:space="preserve"> (Bandung: Citra Aditya Bakti, 1999).</w:t>
      </w:r>
      <w:r>
        <w:rPr>
          <w:rFonts w:asciiTheme="majorBidi" w:hAnsiTheme="majorBidi" w:cstheme="majorBidi"/>
          <w:lang w:val="id-ID"/>
        </w:rPr>
        <w:fldChar w:fldCharType="end"/>
      </w:r>
      <w:r>
        <w:rPr>
          <w:rFonts w:asciiTheme="majorBidi" w:hAnsiTheme="majorBidi" w:cstheme="majorBidi"/>
          <w:lang w:val="id-ID"/>
        </w:rPr>
        <w:t xml:space="preserve"> </w:t>
      </w:r>
    </w:p>
  </w:footnote>
  <w:footnote w:id="23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"Margono", "given" : "Suyud", "non-dropping-particle" : "", "parse-names" : false, "suffix" : "" } ], "id" : "ITEM-1", "issued" : { "date-parts" : [ [ "2004" ] ] }, "number-of-pages" : "Hal. 22-23", "publisher" : "Ghalia Indonesia", "publisher-place" : "Jakarta", "title" : "ADR &amp; Arbitrase Proses Pelembagaan dan Aspek Hukum", "type" : "book" }, "uris" : [ "http://www.mendeley.com/documents/?uuid=8de08926-19c2-4311-ad75-1507f69362fd" ] } ], "mendeley" : { "formattedCitation" : "Margono, &lt;i&gt;ADR &amp; Arbitrase Proses Pelembagaan Dan Aspek Hukum&lt;/i&gt;.", "plainTextFormattedCitation" : "Margono, ADR &amp; Arbitrase Proses Pelembagaan Dan Aspek Hukum.", "previouslyFormattedCitation" : "Margono, &lt;i&gt;ADR &amp; Arbitrase Proses Pelembagaan Dan Aspek Hukum&lt;/i&gt;."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Margono, </w:t>
      </w:r>
      <w:r w:rsidRPr="00786DF3">
        <w:rPr>
          <w:rFonts w:asciiTheme="majorBidi" w:hAnsiTheme="majorBidi" w:cstheme="majorBidi"/>
          <w:i/>
          <w:noProof/>
          <w:lang w:val="id-ID"/>
        </w:rPr>
        <w:t>ADR &amp; Arbitrase Proses Pelembagaan Dan Aspek Hukum</w:t>
      </w:r>
      <w:r w:rsidRPr="00786DF3">
        <w:rPr>
          <w:rFonts w:asciiTheme="majorBidi" w:hAnsiTheme="majorBidi" w:cstheme="majorBidi"/>
          <w:noProof/>
          <w:lang w:val="id-ID"/>
        </w:rPr>
        <w:t>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i/>
          <w:iCs/>
          <w:lang w:val="id-ID"/>
        </w:rPr>
        <w:t xml:space="preserve"> </w:t>
      </w:r>
    </w:p>
  </w:footnote>
  <w:footnote w:id="24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"Basarah", "given" : "Moch", "non-dropping-particle" : "", "parse-names" : false, "suffix" : "" } ], "id" : "ITEM-1", "issued" : { "date-parts" : [ [ "2011" ] ] }, "number-of-pages" : "Hal. 40", "publisher" : "Genta Publishing", "publisher-place" : "Yogyakarta", "title" : "Prosedur Alternatif Penyelesaian Sengketa Arbitrase Tradisional dan Modern (Online)", "type" : "book" }, "uris" : [ "http://www.mendeley.com/documents/?uuid=9fb6ce92-d6e9-476b-8a26-0a2f5f7707f8" ] } ], "mendeley" : { "formattedCitation" : "Moch Basarah, &lt;i&gt;Prosedur Alternatif Penyelesaian Sengketa Arbitrase Tradisional Dan Modern (Online)&lt;/i&gt; (Yogyakarta: Genta Publishing, 2011).", "plainTextFormattedCitation" : "Moch Basarah, Prosedur Alternatif Penyelesaian Sengketa Arbitrase Tradisional Dan Modern (Online) (Yogyakarta: Genta Publishing, 2011).", "previouslyFormattedCitation" : "Moch Basarah, &lt;i&gt;Prosedur Alternatif Penyelesaian Sengketa Arbitrase Tradisional Dan Modern (Online)&lt;/i&gt; (Yogyakarta: Genta Publishing, 2011)."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Moch Basarah, </w:t>
      </w:r>
      <w:r w:rsidRPr="00786DF3">
        <w:rPr>
          <w:rFonts w:asciiTheme="majorBidi" w:hAnsiTheme="majorBidi" w:cstheme="majorBidi"/>
          <w:i/>
          <w:noProof/>
          <w:lang w:val="id-ID"/>
        </w:rPr>
        <w:t>Prosedur Alternatif Penyelesaian Sengketa Arbitrase Tradisional Dan Modern (Online)</w:t>
      </w:r>
      <w:r w:rsidRPr="00786DF3">
        <w:rPr>
          <w:rFonts w:asciiTheme="majorBidi" w:hAnsiTheme="majorBidi" w:cstheme="majorBidi"/>
          <w:noProof/>
          <w:lang w:val="id-ID"/>
        </w:rPr>
        <w:t xml:space="preserve"> (Yogyakarta: Genta Publishing, 2011).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Style w:val="FootnoteReference"/>
          <w:rFonts w:asciiTheme="majorBidi" w:hAnsiTheme="majorBidi" w:cstheme="majorBidi"/>
          <w:lang w:val="id-ID"/>
        </w:rPr>
        <w:t xml:space="preserve"> </w:t>
      </w:r>
    </w:p>
  </w:footnote>
  <w:footnote w:id="25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"Winarta", "given" : "Frans Hendra", "non-dropping-particle" : "", "parse-names" : false, "suffix" : "" } ], "id" : "ITEM-1", "issued" : { "date-parts" : [ [ "2012" ] ] }, "number-of-pages" : "Hal. 1-2", "publisher" : "Sinar Grafika", "publisher-place" : "Jakarta", "title" : "Hukum Penyelesaian Sengketa", "type" : "book" }, "uris" : [ "http://www.mendeley.com/documents/?uuid=aad5d41c-8933-48b1-abe8-428def689577" ] } ], "mendeley" : { "formattedCitation" : "Frans Hendra Winarta, &lt;i&gt;Hukum Penyelesaian Sengketa&lt;/i&gt; (Jakarta: Sinar Grafika, 2012).", "plainTextFormattedCitation" : "Frans Hendra Winarta, Hukum Penyelesaian Sengketa (Jakarta: Sinar Grafika, 2012).", "previouslyFormattedCitation" : "Frans Hendra Winarta, &lt;i&gt;Hukum Penyelesaian Sengketa&lt;/i&gt; (Jakarta: Sinar Grafika, 2012)."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Frans Hendra Winarta, </w:t>
      </w:r>
      <w:r w:rsidRPr="00786DF3">
        <w:rPr>
          <w:rFonts w:asciiTheme="majorBidi" w:hAnsiTheme="majorBidi" w:cstheme="majorBidi"/>
          <w:i/>
          <w:noProof/>
          <w:lang w:val="id-ID"/>
        </w:rPr>
        <w:t>Hukum Penyelesaian Sengketa</w:t>
      </w:r>
      <w:r w:rsidRPr="00786DF3">
        <w:rPr>
          <w:rFonts w:asciiTheme="majorBidi" w:hAnsiTheme="majorBidi" w:cstheme="majorBidi"/>
          <w:noProof/>
          <w:lang w:val="id-ID"/>
        </w:rPr>
        <w:t xml:space="preserve"> (Jakarta: Sinar Grafika, 2012).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6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"Usman", "given" : "Rachmadi", "non-dropping-particle" : "", "parse-names" : false, "suffix" : "" } ], "container-title" : "Jurnal Legitimitas", "id" : "ITEM-1", "issue" : "1", "issued" : { "date-parts" : [ [ "2012" ] ] }, "page" : "Hal. 8", "title" : "Prinsip Penyelesaian Sengketa Perbankan Syariah dalam Sistem Perbankan Syariah", "type" : "article-journal", "volume" : "Vol. !" }, "uris" : [ "http://www.mendeley.com/documents/?uuid=dabcd1ee-38f8-47b7-ba6d-2dd0e1a4aa85" ] } ], "mendeley" : { "formattedCitation" : "Rachmadi Usman, \u201cPrinsip Penyelesaian Sengketa Perbankan Syariah Dalam Sistem Perbankan Syariah,\u201d &lt;i&gt;Jurnal Legitimitas&lt;/i&gt; Vol.\u202f!, no. 1 (2012): Hal. 8.", "plainTextFormattedCitation" : "Rachmadi Usman, \u201cPrinsip Penyelesaian Sengketa Perbankan Syariah Dalam Sistem Perbankan Syariah,\u201d Jurnal Legitimitas Vol.\u202f!, no. 1 (2012): Hal. 8.", "previouslyFormattedCitation" : "Rachmadi Usman, \u201cPrinsip Penyelesaian Sengketa Perbankan Syariah Dalam Sistem Perbankan Syariah,\u201d &lt;i&gt;Jurnal Legitimitas&lt;/i&gt; Vol.\u202f!, no. 1 (2012): Hal. 8."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Rachmadi Usman, “Prinsip Penyelesaian Sengketa Perbankan Syariah Dalam Sistem Perbankan Syariah,” </w:t>
      </w:r>
      <w:r w:rsidRPr="00786DF3">
        <w:rPr>
          <w:rFonts w:asciiTheme="majorBidi" w:hAnsiTheme="majorBidi" w:cstheme="majorBidi"/>
          <w:i/>
          <w:noProof/>
          <w:lang w:val="id-ID"/>
        </w:rPr>
        <w:t>Jurnal Legitimitas</w:t>
      </w:r>
      <w:r w:rsidRPr="00786DF3">
        <w:rPr>
          <w:rFonts w:asciiTheme="majorBidi" w:hAnsiTheme="majorBidi" w:cstheme="majorBidi"/>
          <w:noProof/>
          <w:lang w:val="id-ID"/>
        </w:rPr>
        <w:t xml:space="preserve"> Vol. !, no. 1 (2012): Hal. 8.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7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"URL" : "http://www.hukumonline.com/", "accessed" : { "date-parts" : [ [ "2014", "7", "1" ] ] }, "author" : [ { "dropping-particle" : "", "family" : "Kusumasari", "given" : "Diana", "non-dropping-particle" : "", "parse-names" : false, "suffix" : "" } ], "id" : "ITEM-1", "issued" : { "date-parts" : [ [ "2014" ] ] }, "title" : "Lingkup Kewenangan Pengadilan Niaga", "type" : "webpage" }, "uris" : [ "http://www.mendeley.com/documents/?uuid=1d64fe28-2ec9-42b0-8dc2-0781b8abd0ee" ] } ], "mendeley" : { "formattedCitation" : "Diana Kusumasari, \u201cLingkup Kewenangan Pengadilan Niaga,\u201d last modified 2014, accessed July 1, 2014, http://www.hukumonline.com/.", "plainTextFormattedCitation" : "Diana Kusumasari, \u201cLingkup Kewenangan Pengadilan Niaga,\u201d last modified 2014, accessed July 1, 2014, http://www.hukumonline.com/.", "previouslyFormattedCitation" : "Diana Kusumasari, \u201cLingkup Kewenangan Pengadilan Niaga,\u201d last modified 2014, accessed July 1, 2014, http://www.hukumonline.com/."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>Diana Kusumasari, “Lingkup Kewenangan Pengadilan Niaga,” last modified 2014, accessed July 1, 2014, http://www.hukumonline.com/.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8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"Usman", "given" : "Rachmadi", "non-dropping-particle" : "", "parse-names" : false, "suffix" : "" } ], "id" : "ITEM-1", "issued" : { "date-parts" : [ [ "2003" ] ] }, "number-of-pages" : "Hal. 2", "publisher" : "PT. Citra Aditya Bakti", "publisher-place" : "Bandung", "title" : "Pilihan Penyelesaian Sengketa Di Luar Pengadilan", "type" : "book" }, "uris" : [ "http://www.mendeley.com/documents/?uuid=be59721a-81fa-47b9-9883-f331c8f38a8e" ] } ], "mendeley" : { "formattedCitation" : "Usman, &lt;i&gt;Pilihan Penyelesaian Sengketa Di Luar Pengadilan&lt;/i&gt;.", "plainTextFormattedCitation" : "Usman, Pilihan Penyelesaian Sengketa Di Luar Pengadilan.", "previouslyFormattedCitation" : "Usman, &lt;i&gt;Pilihan Penyelesaian Sengketa Di Luar Pengadilan&lt;/i&gt;."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Usman, </w:t>
      </w:r>
      <w:r w:rsidRPr="00786DF3">
        <w:rPr>
          <w:rFonts w:asciiTheme="majorBidi" w:hAnsiTheme="majorBidi" w:cstheme="majorBidi"/>
          <w:i/>
          <w:noProof/>
          <w:lang w:val="id-ID"/>
        </w:rPr>
        <w:t>Pilihan Penyelesaian Sengketa Di Luar Pengadilan</w:t>
      </w:r>
      <w:r w:rsidRPr="00786DF3">
        <w:rPr>
          <w:rFonts w:asciiTheme="majorBidi" w:hAnsiTheme="majorBidi" w:cstheme="majorBidi"/>
          <w:noProof/>
          <w:lang w:val="id-ID"/>
        </w:rPr>
        <w:t>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29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"Firdaus", "given" : "Dailimi", "non-dropping-particle" : "", "parse-names" : false, "suffix" : "" } ], "id" : "ITEM-1", "issued" : { "date-parts" : [ [ "2001" ] ] }, "number-of-pages" : "Hal. 115", "publisher" : "Citra Aditya Bakti", "publisher-place" : "Bandung", "title" : "Prospek Law Enforcement Arbitrase Di Indonesia, Dalam Prospek Pelaksanaan Arbitrase Di Indoneia", "type" : "book" }, "uris" : [ "http://www.mendeley.com/documents/?uuid=a293232d-fc54-406b-a6c6-bfa5dd6ecac3" ] } ], "mendeley" : { "formattedCitation" : "Dailimi Firdaus, &lt;i&gt;Prospek Law Enforcement Arbitrase Di Indonesia, Dalam Prospek Pelaksanaan Arbitrase Di Indoneia&lt;/i&gt; (Bandung: Citra Aditya Bakti, 2001).", "plainTextFormattedCitation" : "Dailimi Firdaus, Prospek Law Enforcement Arbitrase Di Indonesia, Dalam Prospek Pelaksanaan Arbitrase Di Indoneia (Bandung: Citra Aditya Bakti, 2001).", "previouslyFormattedCitation" : "Dailimi Firdaus, &lt;i&gt;Prospek Law Enforcement Arbitrase Di Indonesia, Dalam Prospek Pelaksanaan Arbitrase Di Indoneia&lt;/i&gt; (Bandung: Citra Aditya Bakti, 2001)."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Dailimi Firdaus, </w:t>
      </w:r>
      <w:r w:rsidRPr="00786DF3">
        <w:rPr>
          <w:rFonts w:asciiTheme="majorBidi" w:hAnsiTheme="majorBidi" w:cstheme="majorBidi"/>
          <w:i/>
          <w:noProof/>
          <w:lang w:val="id-ID"/>
        </w:rPr>
        <w:t>Prospek Law Enforcement Arbitrase Di Indonesia, Dalam Prospek Pelaksanaan Arbitrase Di Indoneia</w:t>
      </w:r>
      <w:r w:rsidRPr="00786DF3">
        <w:rPr>
          <w:rFonts w:asciiTheme="majorBidi" w:hAnsiTheme="majorBidi" w:cstheme="majorBidi"/>
          <w:noProof/>
          <w:lang w:val="id-ID"/>
        </w:rPr>
        <w:t xml:space="preserve"> (Bandung: Citra Aditya Bakti, 2001).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30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"Usman", "given" : "Rachmadi", "non-dropping-particle" : "", "parse-names" : false, "suffix" : "" } ], "id" : "ITEM-1", "issued" : { "date-parts" : [ [ "2003" ] ] }, "number-of-pages" : "Hal. 2", "publisher" : "PT. Citra Aditya Bakti", "publisher-place" : "Bandung", "title" : "Pilihan Penyelesaian Sengketa Di Luar Pengadilan", "type" : "book" }, "uris" : [ "http://www.mendeley.com/documents/?uuid=be59721a-81fa-47b9-9883-f331c8f38a8e" ] } ], "mendeley" : { "formattedCitation" : "Usman, &lt;i&gt;Pilihan Penyelesaian Sengketa Di Luar Pengadilan&lt;/i&gt;.", "plainTextFormattedCitation" : "Usman, Pilihan Penyelesaian Sengketa Di Luar Pengadilan.", "previouslyFormattedCitation" : "Usman, &lt;i&gt;Pilihan Penyelesaian Sengketa Di Luar Pengadilan&lt;/i&gt;."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Usman, </w:t>
      </w:r>
      <w:r w:rsidRPr="00786DF3">
        <w:rPr>
          <w:rFonts w:asciiTheme="majorBidi" w:hAnsiTheme="majorBidi" w:cstheme="majorBidi"/>
          <w:i/>
          <w:noProof/>
          <w:lang w:val="id-ID"/>
        </w:rPr>
        <w:t>Pilihan Penyelesaian Sengketa Di Luar Pengadilan</w:t>
      </w:r>
      <w:r w:rsidRPr="00786DF3">
        <w:rPr>
          <w:rFonts w:asciiTheme="majorBidi" w:hAnsiTheme="majorBidi" w:cstheme="majorBidi"/>
          <w:noProof/>
          <w:lang w:val="id-ID"/>
        </w:rPr>
        <w:t>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31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"Tim Penyusun Kamus Pusat Pembinaan dan Pengembangan Bahasa", "given" : "", "non-dropping-particle" : "", "parse-names" : false, "suffix" : "" } ], "id" : "ITEM-1", "issued" : { "date-parts" : [ [ "2007" ] ] }, "number-of-pages" : "Hal. 47", "publisher" : "Departemen Pendidikan dan Kebudayaan", "publisher-place" : "Jakarta", "title" : "Kamus Besar Bahasa Indonesia", "type" : "book" }, "uris" : [ "http://www.mendeley.com/documents/?uuid=9c93d856-4d02-4606-87fb-f05fa62ee7c1" ] } ], "mendeley" : { "formattedCitation" : "Tim Penyusun Kamus Pusat Pembinaan dan Pengembangan Bahasa, &lt;i&gt;Kamus Besar Bahasa Indonesia&lt;/i&gt; (Jakarta: Departemen Pendidikan dan Kebudayaan, 2007).", "plainTextFormattedCitation" : "Tim Penyusun Kamus Pusat Pembinaan dan Pengembangan Bahasa, Kamus Besar Bahasa Indonesia (Jakarta: Departemen Pendidikan dan Kebudayaan, 2007).", "previouslyFormattedCitation" : "Tim Penyusun Kamus Pusat Pembinaan dan Pengembangan Bahasa, &lt;i&gt;Kamus Besar Bahasa Indonesia&lt;/i&gt; (Jakarta: Departemen Pendidikan dan Kebudayaan, 2007)."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Tim Penyusun Kamus Pusat Pembinaan dan Pengembangan Bahasa, </w:t>
      </w:r>
      <w:r w:rsidRPr="00786DF3">
        <w:rPr>
          <w:rFonts w:asciiTheme="majorBidi" w:hAnsiTheme="majorBidi" w:cstheme="majorBidi"/>
          <w:i/>
          <w:noProof/>
          <w:lang w:val="id-ID"/>
        </w:rPr>
        <w:t>Kamus Besar Bahasa Indonesia</w:t>
      </w:r>
      <w:r w:rsidRPr="00786DF3">
        <w:rPr>
          <w:rFonts w:asciiTheme="majorBidi" w:hAnsiTheme="majorBidi" w:cstheme="majorBidi"/>
          <w:noProof/>
          <w:lang w:val="id-ID"/>
        </w:rPr>
        <w:t xml:space="preserve"> (Jakarta: Departemen Pendidikan dan Kebudayaan, 2007).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32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"R. Subekti", "given" : "", "non-dropping-particle" : "", "parse-names" : false, "suffix" : "" } ], "id" : "ITEM-1", "issued" : { "date-parts" : [ [ "1992" ] ] }, "number-of-pages" : "Hal. 1", "publisher" : "Binacipta Subekti", "publisher-place" : "Bandung", "title" : "Arbitrase Perdagangan", "type" : "book" }, "uris" : [ "http://www.mendeley.com/documents/?uuid=3278481d-b6b3-4155-8ac9-89220cc717cf" ] } ], "mendeley" : { "formattedCitation" : "R. Subekti, &lt;i&gt;Arbitrase Perdagangan&lt;/i&gt; (Bandung: Binacipta Subekti, 1992).", "plainTextFormattedCitation" : "R. Subekti, Arbitrase Perdagangan (Bandung: Binacipta Subekti, 1992).", "previouslyFormattedCitation" : "R. Subekti, &lt;i&gt;Arbitrase Perdagangan&lt;/i&gt; (Bandung: Binacipta Subekti, 1992)."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786DF3">
        <w:rPr>
          <w:rFonts w:asciiTheme="majorBidi" w:hAnsiTheme="majorBidi" w:cstheme="majorBidi"/>
          <w:noProof/>
          <w:lang w:val="id-ID"/>
        </w:rPr>
        <w:t xml:space="preserve">R. Subekti, </w:t>
      </w:r>
      <w:r w:rsidRPr="00786DF3">
        <w:rPr>
          <w:rFonts w:asciiTheme="majorBidi" w:hAnsiTheme="majorBidi" w:cstheme="majorBidi"/>
          <w:i/>
          <w:noProof/>
          <w:lang w:val="id-ID"/>
        </w:rPr>
        <w:t>Arbitrase Perdagangan</w:t>
      </w:r>
      <w:r w:rsidRPr="00786DF3">
        <w:rPr>
          <w:rFonts w:asciiTheme="majorBidi" w:hAnsiTheme="majorBidi" w:cstheme="majorBidi"/>
          <w:noProof/>
          <w:lang w:val="id-ID"/>
        </w:rPr>
        <w:t xml:space="preserve"> (Bandung: Binacipta Subekti, 1992).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  <w:footnote w:id="33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"Usman", "given" : "Rachmadi", "non-dropping-particle" : "", "parse-names" : false, "suffix" : "" } ], "id" : "ITEM-1", "issued" : { "date-parts" : [ [ "2003" ] ] }, "number-of-pages" : "Hal. 2", "publisher" : "PT. Citra Aditya Bakti", "publisher-place" : "Bandung", "title" : "Pilihan Penyelesaian Sengketa Di Luar Pengadilan", "type" : "book" }, "uris" : [ "http://www.mendeley.com/documents/?uuid=be59721a-81fa-47b9-9883-f331c8f38a8e" ] } ], "mendeley" : { "formattedCitation" : "Usman, &lt;i&gt;Pilihan Penyelesaian Sengketa Di Luar Pengadilan&lt;/i&gt;.", "plainTextFormattedCitation" : "Usman, Pilihan Penyelesaian Sengketa Di Luar Pengadilan.", "previouslyFormattedCitation" : "Usman, &lt;i&gt;Pilihan Penyelesaian Sengketa Di Luar Pengadilan&lt;/i&gt;."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CD4983">
        <w:rPr>
          <w:rFonts w:asciiTheme="majorBidi" w:hAnsiTheme="majorBidi" w:cstheme="majorBidi"/>
          <w:noProof/>
          <w:lang w:val="id-ID"/>
        </w:rPr>
        <w:t xml:space="preserve">Usman, </w:t>
      </w:r>
      <w:r w:rsidRPr="00CD4983">
        <w:rPr>
          <w:rFonts w:asciiTheme="majorBidi" w:hAnsiTheme="majorBidi" w:cstheme="majorBidi"/>
          <w:i/>
          <w:noProof/>
          <w:lang w:val="id-ID"/>
        </w:rPr>
        <w:t>Pilihan Penyelesaian Sengketa Di Luar Pengadilan</w:t>
      </w:r>
      <w:r w:rsidRPr="00CD4983">
        <w:rPr>
          <w:rFonts w:asciiTheme="majorBidi" w:hAnsiTheme="majorBidi" w:cstheme="majorBidi"/>
          <w:noProof/>
          <w:lang w:val="id-ID"/>
        </w:rPr>
        <w:t>.</w:t>
      </w:r>
      <w:r>
        <w:rPr>
          <w:rFonts w:asciiTheme="majorBidi" w:hAnsiTheme="majorBidi" w:cstheme="majorBidi"/>
          <w:lang w:val="id-ID"/>
        </w:rPr>
        <w:fldChar w:fldCharType="end"/>
      </w:r>
    </w:p>
  </w:footnote>
  <w:footnote w:id="34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</w:rPr>
      </w:pPr>
      <w:r w:rsidRPr="005E7075">
        <w:rPr>
          <w:rStyle w:val="FootnoteReference"/>
          <w:rFonts w:asciiTheme="majorBidi" w:hAnsiTheme="majorBidi" w:cstheme="majorBidi"/>
        </w:rPr>
        <w:footnoteRef/>
      </w:r>
      <w:r w:rsidRPr="005E707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fldChar w:fldCharType="begin" w:fldLock="1"/>
      </w:r>
      <w:r>
        <w:rPr>
          <w:rFonts w:asciiTheme="majorBidi" w:hAnsiTheme="majorBidi" w:cstheme="majorBidi"/>
        </w:rPr>
        <w:instrText>ADDIN CSL_CITATION { "citationItems" : [ { "id" : "ITEM-1", "itemData" : { "author" : [ { "dropping-particle" : "", "family" : "Basarah", "given" : "Moch", "non-dropping-particle" : "", "parse-names" : false, "suffix" : "" } ], "id" : "ITEM-1", "issued" : { "date-parts" : [ [ "2011" ] ] }, "number-of-pages" : "Hal. 40", "publisher" : "Genta Publishing", "publisher-place" : "Yogyakarta", "title" : "Prosedur Alternatif Penyelesaian Sengketa Arbitrase Tradisional dan Modern (Online)", "type" : "book" }, "uris" : [ "http://www.mendeley.com/documents/?uuid=9fb6ce92-d6e9-476b-8a26-0a2f5f7707f8" ] } ], "mendeley" : { "formattedCitation" : "Basarah, &lt;i&gt;Prosedur Alternatif Penyelesaian Sengketa Arbitrase Tradisional Dan Modern (Online)&lt;/i&gt;.", "plainTextFormattedCitation" : "Basarah, Prosedur Alternatif Penyelesaian Sengketa Arbitrase Tradisional Dan Modern (Online).", "previouslyFormattedCitation" : "Basarah, &lt;i&gt;Prosedur Alternatif Penyelesaian Sengketa Arbitrase Tradisional Dan Modern (Online)&lt;/i&gt;."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</w:rPr>
        <w:fldChar w:fldCharType="separate"/>
      </w:r>
      <w:r w:rsidRPr="00CD4983">
        <w:rPr>
          <w:rFonts w:asciiTheme="majorBidi" w:hAnsiTheme="majorBidi" w:cstheme="majorBidi"/>
          <w:noProof/>
        </w:rPr>
        <w:t xml:space="preserve">Basarah, </w:t>
      </w:r>
      <w:r w:rsidRPr="00CD4983">
        <w:rPr>
          <w:rFonts w:asciiTheme="majorBidi" w:hAnsiTheme="majorBidi" w:cstheme="majorBidi"/>
          <w:i/>
          <w:noProof/>
        </w:rPr>
        <w:t>Prosedur Alternatif Penyelesaian Sengketa Arbitrase Tradisional Dan Modern (Online)</w:t>
      </w:r>
      <w:r w:rsidRPr="00CD4983">
        <w:rPr>
          <w:rFonts w:asciiTheme="majorBidi" w:hAnsiTheme="majorBidi" w:cstheme="majorBidi"/>
          <w:noProof/>
        </w:rPr>
        <w:t>.</w:t>
      </w:r>
      <w:r>
        <w:rPr>
          <w:rFonts w:asciiTheme="majorBidi" w:hAnsiTheme="majorBidi" w:cstheme="majorBidi"/>
        </w:rPr>
        <w:fldChar w:fldCharType="end"/>
      </w:r>
      <w:r w:rsidRPr="005E7075">
        <w:rPr>
          <w:rFonts w:asciiTheme="majorBidi" w:hAnsiTheme="majorBidi" w:cstheme="majorBidi"/>
        </w:rPr>
        <w:t xml:space="preserve"> </w:t>
      </w:r>
    </w:p>
  </w:footnote>
  <w:footnote w:id="35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"Manan", "given" : "Abdul", "non-dropping-particle" : "", "parse-names" : false, "suffix" : "" } ], "id" : "ITEM-1", "issued" : { "date-parts" : [ [ "2014" ] ] }, "number-of-pages" : "Hal. 442-460", "publisher" : "Kencana", "publisher-place" : "Jakarta", "title" : "Hukum Ekonomi Syariah Dalam Perspektif Kewenangan Peradilan Agama", "type" : "book" }, "uris" : [ "http://www.mendeley.com/documents/?uuid=a03835e6-05c6-482a-bf47-573a413dea84" ] } ], "mendeley" : { "formattedCitation" : "Abdul Manan, &lt;i&gt;Hukum Ekonomi Syariah Dalam Perspektif Kewenangan Peradilan Agama&lt;/i&gt; (Jakarta: Kencana, 2014).", "plainTextFormattedCitation" : "Abdul Manan, Hukum Ekonomi Syariah Dalam Perspektif Kewenangan Peradilan Agama (Jakarta: Kencana, 2014).", "previouslyFormattedCitation" : "Abdul Manan, &lt;i&gt;Hukum Ekonomi Syariah Dalam Perspektif Kewenangan Peradilan Agama&lt;/i&gt; (Jakarta: Kencana, 2014)."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6338D0">
        <w:rPr>
          <w:rFonts w:asciiTheme="majorBidi" w:hAnsiTheme="majorBidi" w:cstheme="majorBidi"/>
          <w:noProof/>
          <w:lang w:val="id-ID"/>
        </w:rPr>
        <w:t xml:space="preserve">Abdul Manan, </w:t>
      </w:r>
      <w:r w:rsidRPr="006338D0">
        <w:rPr>
          <w:rFonts w:asciiTheme="majorBidi" w:hAnsiTheme="majorBidi" w:cstheme="majorBidi"/>
          <w:i/>
          <w:noProof/>
          <w:lang w:val="id-ID"/>
        </w:rPr>
        <w:t>Hukum Ekonomi Syariah Dalam Perspektif Kewenangan Peradilan Agama</w:t>
      </w:r>
      <w:r w:rsidRPr="006338D0">
        <w:rPr>
          <w:rFonts w:asciiTheme="majorBidi" w:hAnsiTheme="majorBidi" w:cstheme="majorBidi"/>
          <w:noProof/>
          <w:lang w:val="id-ID"/>
        </w:rPr>
        <w:t xml:space="preserve"> (Jakarta: Kencana, 2014).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bdr w:val="none" w:sz="0" w:space="0" w:color="auto" w:frame="1"/>
          <w:lang w:val="id-ID"/>
        </w:rPr>
        <w:t xml:space="preserve"> </w:t>
      </w:r>
    </w:p>
  </w:footnote>
  <w:footnote w:id="36">
    <w:p w:rsidR="00104BF7" w:rsidRPr="005E7075" w:rsidRDefault="00104BF7" w:rsidP="008F3825">
      <w:pPr>
        <w:pStyle w:val="FootnoteText"/>
        <w:ind w:firstLine="709"/>
        <w:jc w:val="both"/>
        <w:rPr>
          <w:rFonts w:asciiTheme="majorBidi" w:hAnsiTheme="majorBidi" w:cstheme="majorBidi"/>
          <w:lang w:val="id-ID"/>
        </w:rPr>
      </w:pPr>
      <w:r w:rsidRPr="005E7075">
        <w:rPr>
          <w:rStyle w:val="FootnoteReference"/>
          <w:rFonts w:asciiTheme="majorBidi" w:hAnsiTheme="majorBidi" w:cstheme="majorBidi"/>
          <w:lang w:val="id-ID"/>
        </w:rPr>
        <w:footnoteRef/>
      </w:r>
      <w:r w:rsidRPr="005E7075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fldChar w:fldCharType="begin" w:fldLock="1"/>
      </w:r>
      <w:r>
        <w:rPr>
          <w:rFonts w:asciiTheme="majorBidi" w:hAnsiTheme="majorBidi" w:cstheme="majorBidi"/>
          <w:lang w:val="id-ID"/>
        </w:rPr>
        <w:instrText>ADDIN CSL_CITATION { "citationItems" : [ { "id" : "ITEM-1", "itemData" : { "author" : [ { "dropping-particle" : "", "family" : "Basir", "given" : "Cik", "non-dropping-particle" : "", "parse-names" : false, "suffix" : "" } ], "id" : "ITEM-1", "issued" : { "date-parts" : [ [ "2012" ] ] }, "number-of-pages" : "Hal. 111-113", "publisher" : "Kencana", "publisher-place" : "Jakarta", "title" : "Penyelesaian Sengketa Perbankan Syariah di Pengadilan Agama dan Mahkamah Syariah", "type" : "book" }, "uris" : [ "http://www.mendeley.com/documents/?uuid=245b6669-b9a7-4200-874b-5972e0f05deb" ] } ], "mendeley" : { "formattedCitation" : "Cik Basir, &lt;i&gt;Penyelesaian Sengketa Perbankan Syariah Di Pengadilan Agama Dan Mahkamah Syariah&lt;/i&gt; (Jakarta: Kencana, 2012).", "plainTextFormattedCitation" : "Cik Basir, Penyelesaian Sengketa Perbankan Syariah Di Pengadilan Agama Dan Mahkamah Syariah (Jakarta: Kencana, 2012).", "previouslyFormattedCitation" : "Cik Basir, &lt;i&gt;Penyelesaian Sengketa Perbankan Syariah Di Pengadilan Agama Dan Mahkamah Syariah&lt;/i&gt; (Jakarta: Kencana, 2012)." }, "properties" : { "noteIndex" : 0 }, "schema" : "https://github.com/citation-style-language/schema/raw/master/csl-citation.json" }</w:instrText>
      </w:r>
      <w:r>
        <w:rPr>
          <w:rFonts w:asciiTheme="majorBidi" w:hAnsiTheme="majorBidi" w:cstheme="majorBidi"/>
          <w:lang w:val="id-ID"/>
        </w:rPr>
        <w:fldChar w:fldCharType="separate"/>
      </w:r>
      <w:r w:rsidRPr="006338D0">
        <w:rPr>
          <w:rFonts w:asciiTheme="majorBidi" w:hAnsiTheme="majorBidi" w:cstheme="majorBidi"/>
          <w:noProof/>
          <w:lang w:val="id-ID"/>
        </w:rPr>
        <w:t xml:space="preserve">Cik Basir, </w:t>
      </w:r>
      <w:r w:rsidRPr="006338D0">
        <w:rPr>
          <w:rFonts w:asciiTheme="majorBidi" w:hAnsiTheme="majorBidi" w:cstheme="majorBidi"/>
          <w:i/>
          <w:noProof/>
          <w:lang w:val="id-ID"/>
        </w:rPr>
        <w:t>Penyelesaian Sengketa Perbankan Syariah Di Pengadilan Agama Dan Mahkamah Syariah</w:t>
      </w:r>
      <w:r w:rsidRPr="006338D0">
        <w:rPr>
          <w:rFonts w:asciiTheme="majorBidi" w:hAnsiTheme="majorBidi" w:cstheme="majorBidi"/>
          <w:noProof/>
          <w:lang w:val="id-ID"/>
        </w:rPr>
        <w:t xml:space="preserve"> (Jakarta: Kencana, 2012).</w:t>
      </w:r>
      <w:r>
        <w:rPr>
          <w:rFonts w:asciiTheme="majorBidi" w:hAnsiTheme="majorBidi" w:cstheme="majorBidi"/>
          <w:lang w:val="id-ID"/>
        </w:rPr>
        <w:fldChar w:fldCharType="end"/>
      </w:r>
      <w:r w:rsidRPr="005E7075">
        <w:rPr>
          <w:rFonts w:asciiTheme="majorBidi" w:hAnsiTheme="majorBidi" w:cstheme="majorBidi"/>
          <w:lang w:val="id-I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5CF" w:rsidRPr="00D015CF" w:rsidRDefault="00D015CF" w:rsidP="00D015CF">
    <w:pPr>
      <w:spacing w:after="274" w:line="240" w:lineRule="auto"/>
      <w:rPr>
        <w:rFonts w:asciiTheme="majorHAnsi" w:hAnsiTheme="majorHAnsi"/>
      </w:rPr>
    </w:pPr>
    <w:proofErr w:type="spellStart"/>
    <w:r w:rsidRPr="00EF3639">
      <w:rPr>
        <w:rFonts w:asciiTheme="majorHAnsi" w:hAnsiTheme="majorHAnsi"/>
        <w:b/>
        <w:bCs/>
        <w:i/>
        <w:iCs/>
        <w:sz w:val="20"/>
        <w:szCs w:val="20"/>
      </w:rPr>
      <w:t>Jurnal</w:t>
    </w:r>
    <w:proofErr w:type="spellEnd"/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 </w:t>
    </w:r>
    <w:proofErr w:type="spellStart"/>
    <w:r w:rsidRPr="00EF3639">
      <w:rPr>
        <w:rFonts w:asciiTheme="majorHAnsi" w:hAnsiTheme="majorHAnsi"/>
        <w:b/>
        <w:bCs/>
        <w:i/>
        <w:iCs/>
        <w:sz w:val="20"/>
        <w:szCs w:val="20"/>
      </w:rPr>
      <w:t>Hukum</w:t>
    </w:r>
    <w:proofErr w:type="spellEnd"/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 </w:t>
    </w:r>
    <w:proofErr w:type="spellStart"/>
    <w:r w:rsidRPr="00EF3639">
      <w:rPr>
        <w:rFonts w:asciiTheme="majorHAnsi" w:hAnsiTheme="majorHAnsi"/>
        <w:b/>
        <w:bCs/>
        <w:i/>
        <w:iCs/>
        <w:sz w:val="20"/>
        <w:szCs w:val="20"/>
      </w:rPr>
      <w:t>dan</w:t>
    </w:r>
    <w:proofErr w:type="spellEnd"/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 </w:t>
    </w:r>
    <w:proofErr w:type="spellStart"/>
    <w:r w:rsidRPr="00EF3639">
      <w:rPr>
        <w:rFonts w:asciiTheme="majorHAnsi" w:hAnsiTheme="majorHAnsi"/>
        <w:b/>
        <w:bCs/>
        <w:i/>
        <w:iCs/>
        <w:sz w:val="20"/>
        <w:szCs w:val="20"/>
      </w:rPr>
      <w:t>Peradilan</w:t>
    </w:r>
    <w:proofErr w:type="spellEnd"/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, Volume 6 </w:t>
    </w:r>
    <w:proofErr w:type="spellStart"/>
    <w:r w:rsidRPr="00EF3639">
      <w:rPr>
        <w:rFonts w:asciiTheme="majorHAnsi" w:hAnsiTheme="majorHAnsi"/>
        <w:b/>
        <w:bCs/>
        <w:i/>
        <w:iCs/>
        <w:sz w:val="20"/>
        <w:szCs w:val="20"/>
      </w:rPr>
      <w:t>Nomor</w:t>
    </w:r>
    <w:proofErr w:type="spellEnd"/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 </w:t>
    </w:r>
    <w:r>
      <w:rPr>
        <w:rFonts w:asciiTheme="majorHAnsi" w:hAnsiTheme="majorHAnsi"/>
        <w:b/>
        <w:bCs/>
        <w:i/>
        <w:iCs/>
        <w:sz w:val="20"/>
        <w:szCs w:val="20"/>
      </w:rPr>
      <w:t>2</w:t>
    </w:r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, </w:t>
    </w:r>
    <w:proofErr w:type="spellStart"/>
    <w:r>
      <w:rPr>
        <w:rFonts w:asciiTheme="majorHAnsi" w:hAnsiTheme="majorHAnsi"/>
        <w:b/>
        <w:bCs/>
        <w:i/>
        <w:iCs/>
        <w:sz w:val="20"/>
        <w:szCs w:val="20"/>
      </w:rPr>
      <w:t>Juli</w:t>
    </w:r>
    <w:proofErr w:type="spellEnd"/>
    <w:r>
      <w:rPr>
        <w:rFonts w:asciiTheme="majorHAnsi" w:hAnsiTheme="majorHAnsi"/>
        <w:b/>
        <w:bCs/>
        <w:i/>
        <w:iCs/>
        <w:sz w:val="20"/>
        <w:szCs w:val="20"/>
      </w:rPr>
      <w:t xml:space="preserve"> </w:t>
    </w:r>
    <w:proofErr w:type="gramStart"/>
    <w:r>
      <w:rPr>
        <w:rFonts w:asciiTheme="majorHAnsi" w:hAnsiTheme="majorHAnsi"/>
        <w:b/>
        <w:bCs/>
        <w:i/>
        <w:iCs/>
        <w:sz w:val="20"/>
        <w:szCs w:val="20"/>
      </w:rPr>
      <w:t>2017 :</w:t>
    </w:r>
    <w:proofErr w:type="gramEnd"/>
    <w:r>
      <w:rPr>
        <w:rFonts w:asciiTheme="majorHAnsi" w:hAnsiTheme="majorHAnsi"/>
        <w:b/>
        <w:bCs/>
        <w:i/>
        <w:iCs/>
        <w:sz w:val="20"/>
        <w:szCs w:val="20"/>
      </w:rPr>
      <w:t xml:space="preserve"> </w:t>
    </w:r>
    <w:r w:rsidR="00083742">
      <w:rPr>
        <w:rFonts w:asciiTheme="majorHAnsi" w:hAnsiTheme="majorHAnsi"/>
        <w:b/>
        <w:bCs/>
        <w:i/>
        <w:iCs/>
        <w:sz w:val="20"/>
        <w:szCs w:val="20"/>
      </w:rPr>
      <w:t>297</w:t>
    </w:r>
    <w:r w:rsidRPr="00EF3639">
      <w:rPr>
        <w:rFonts w:asciiTheme="majorHAnsi" w:hAnsiTheme="majorHAnsi"/>
        <w:b/>
        <w:bCs/>
        <w:i/>
        <w:iCs/>
        <w:sz w:val="20"/>
        <w:szCs w:val="20"/>
      </w:rPr>
      <w:t xml:space="preserve"> - </w:t>
    </w:r>
    <w:r w:rsidR="00083742">
      <w:rPr>
        <w:rFonts w:asciiTheme="majorHAnsi" w:hAnsiTheme="majorHAnsi"/>
        <w:b/>
        <w:bCs/>
        <w:i/>
        <w:iCs/>
        <w:sz w:val="20"/>
        <w:szCs w:val="20"/>
      </w:rPr>
      <w:t>316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6B0" w:rsidRPr="007726B0" w:rsidRDefault="007726B0" w:rsidP="007726B0">
    <w:pPr>
      <w:spacing w:after="0" w:line="240" w:lineRule="auto"/>
      <w:jc w:val="right"/>
      <w:rPr>
        <w:rFonts w:asciiTheme="majorHAnsi" w:hAnsiTheme="majorHAnsi" w:cstheme="majorBidi"/>
        <w:b/>
        <w:bCs/>
        <w:i/>
        <w:sz w:val="20"/>
        <w:szCs w:val="20"/>
      </w:rPr>
    </w:pPr>
    <w:r w:rsidRPr="007726B0">
      <w:rPr>
        <w:rFonts w:asciiTheme="majorHAnsi" w:hAnsiTheme="majorHAnsi" w:cstheme="majorBidi"/>
        <w:b/>
        <w:bCs/>
        <w:i/>
        <w:sz w:val="20"/>
        <w:szCs w:val="20"/>
        <w:lang w:val="id-ID"/>
      </w:rPr>
      <w:t>Rekonstruksi Hukum</w:t>
    </w:r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Penyelesaian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Sengketa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r w:rsidRPr="007726B0">
      <w:rPr>
        <w:rFonts w:asciiTheme="majorHAnsi" w:hAnsiTheme="majorHAnsi" w:cstheme="majorBidi"/>
        <w:b/>
        <w:bCs/>
        <w:i/>
        <w:sz w:val="20"/>
        <w:szCs w:val="20"/>
        <w:lang w:val="id-ID"/>
      </w:rPr>
      <w:t>Pasar Modal Syariah</w:t>
    </w:r>
    <w:r w:rsidRPr="007726B0">
      <w:rPr>
        <w:rFonts w:asciiTheme="majorHAnsi" w:hAnsiTheme="majorHAnsi" w:cstheme="majorBidi"/>
        <w:b/>
        <w:bCs/>
        <w:i/>
        <w:sz w:val="20"/>
        <w:szCs w:val="20"/>
      </w:rPr>
      <w:t>:</w:t>
    </w:r>
  </w:p>
  <w:p w:rsidR="007726B0" w:rsidRPr="007726B0" w:rsidRDefault="007726B0" w:rsidP="007726B0">
    <w:pPr>
      <w:spacing w:after="0" w:line="240" w:lineRule="auto"/>
      <w:jc w:val="right"/>
      <w:rPr>
        <w:rFonts w:asciiTheme="majorHAnsi" w:hAnsiTheme="majorHAnsi" w:cstheme="majorBidi"/>
        <w:b/>
        <w:bCs/>
        <w:i/>
        <w:sz w:val="20"/>
        <w:szCs w:val="20"/>
      </w:rPr>
    </w:pP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Penguatan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Aspek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Regulasi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Untuk</w:t>
    </w:r>
    <w:proofErr w:type="spellEnd"/>
  </w:p>
  <w:p w:rsidR="007726B0" w:rsidRPr="007726B0" w:rsidRDefault="007726B0" w:rsidP="007726B0">
    <w:pPr>
      <w:spacing w:after="0" w:line="240" w:lineRule="auto"/>
      <w:jc w:val="right"/>
      <w:rPr>
        <w:rFonts w:asciiTheme="majorHAnsi" w:hAnsiTheme="majorHAnsi" w:cstheme="majorBidi"/>
        <w:b/>
        <w:bCs/>
        <w:i/>
        <w:sz w:val="20"/>
        <w:szCs w:val="20"/>
      </w:rPr>
    </w:pPr>
    <w:r w:rsidRPr="007726B0">
      <w:rPr>
        <w:rFonts w:asciiTheme="majorHAnsi" w:hAnsiTheme="majorHAnsi" w:cstheme="majorBidi"/>
        <w:b/>
        <w:bCs/>
        <w:i/>
        <w:sz w:val="20"/>
        <w:szCs w:val="20"/>
      </w:rPr>
      <w:t>M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  <w:lang w:val="id-ID"/>
      </w:rPr>
      <w:t>emberikan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  <w:lang w:val="id-ID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Kepastian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</w:rPr>
      <w:t>Hukum</w:t>
    </w:r>
    <w:proofErr w:type="spellEnd"/>
    <w:r w:rsidRPr="007726B0">
      <w:rPr>
        <w:rFonts w:asciiTheme="majorHAnsi" w:hAnsiTheme="majorHAnsi" w:cstheme="majorBidi"/>
        <w:b/>
        <w:bCs/>
        <w:i/>
        <w:sz w:val="20"/>
        <w:szCs w:val="20"/>
      </w:rPr>
      <w:t xml:space="preserve"> - </w:t>
    </w:r>
    <w:r w:rsidRPr="007726B0">
      <w:rPr>
        <w:rFonts w:asciiTheme="majorHAnsi" w:hAnsiTheme="majorHAnsi" w:cstheme="majorBidi"/>
        <w:b/>
        <w:bCs/>
        <w:i/>
        <w:sz w:val="20"/>
        <w:szCs w:val="20"/>
        <w:lang w:val="id-ID"/>
      </w:rPr>
      <w:t xml:space="preserve">Edi </w:t>
    </w:r>
    <w:proofErr w:type="spellStart"/>
    <w:r w:rsidRPr="007726B0">
      <w:rPr>
        <w:rFonts w:asciiTheme="majorHAnsi" w:hAnsiTheme="majorHAnsi" w:cstheme="majorBidi"/>
        <w:b/>
        <w:bCs/>
        <w:i/>
        <w:sz w:val="20"/>
        <w:szCs w:val="20"/>
        <w:lang w:val="id-ID"/>
      </w:rPr>
      <w:t>Hudiata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000029"/>
    <w:multiLevelType w:val="multilevel"/>
    <w:tmpl w:val="7C3C6F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015C46"/>
    <w:multiLevelType w:val="multilevel"/>
    <w:tmpl w:val="75E2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C0589"/>
    <w:multiLevelType w:val="hybridMultilevel"/>
    <w:tmpl w:val="F766C6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72F4"/>
    <w:multiLevelType w:val="hybridMultilevel"/>
    <w:tmpl w:val="5122E7FC"/>
    <w:lvl w:ilvl="0" w:tplc="333277D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62127"/>
    <w:multiLevelType w:val="multilevel"/>
    <w:tmpl w:val="A380D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003073B"/>
    <w:multiLevelType w:val="hybridMultilevel"/>
    <w:tmpl w:val="37901C1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92EF1"/>
    <w:multiLevelType w:val="multilevel"/>
    <w:tmpl w:val="6728F5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i w:val="0"/>
        <w:i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C0FD7"/>
    <w:multiLevelType w:val="multilevel"/>
    <w:tmpl w:val="A114F1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B124894"/>
    <w:multiLevelType w:val="hybridMultilevel"/>
    <w:tmpl w:val="296A2B0E"/>
    <w:lvl w:ilvl="0" w:tplc="E4EA7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17721E"/>
    <w:multiLevelType w:val="hybridMultilevel"/>
    <w:tmpl w:val="4F307E6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9257F"/>
    <w:multiLevelType w:val="hybridMultilevel"/>
    <w:tmpl w:val="F93E5CA0"/>
    <w:lvl w:ilvl="0" w:tplc="D13EC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4358EE"/>
    <w:multiLevelType w:val="hybridMultilevel"/>
    <w:tmpl w:val="E7C6512E"/>
    <w:lvl w:ilvl="0" w:tplc="34365782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CCA0382"/>
    <w:multiLevelType w:val="multilevel"/>
    <w:tmpl w:val="7A4ADFB4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727B27"/>
    <w:multiLevelType w:val="hybridMultilevel"/>
    <w:tmpl w:val="0590C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2A84"/>
    <w:multiLevelType w:val="hybridMultilevel"/>
    <w:tmpl w:val="A21EFF3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1234"/>
    <w:multiLevelType w:val="hybridMultilevel"/>
    <w:tmpl w:val="FF5E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76C7F"/>
    <w:multiLevelType w:val="hybridMultilevel"/>
    <w:tmpl w:val="022A5B4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61290"/>
    <w:multiLevelType w:val="hybridMultilevel"/>
    <w:tmpl w:val="4A3895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E3FD6"/>
    <w:multiLevelType w:val="multilevel"/>
    <w:tmpl w:val="974251B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49628D"/>
    <w:multiLevelType w:val="hybridMultilevel"/>
    <w:tmpl w:val="ADB0C938"/>
    <w:lvl w:ilvl="0" w:tplc="EA821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33472"/>
    <w:multiLevelType w:val="hybridMultilevel"/>
    <w:tmpl w:val="0F9AE8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160521"/>
    <w:multiLevelType w:val="multilevel"/>
    <w:tmpl w:val="B5342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033259D"/>
    <w:multiLevelType w:val="multilevel"/>
    <w:tmpl w:val="61240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4954E0"/>
    <w:multiLevelType w:val="hybridMultilevel"/>
    <w:tmpl w:val="BBEA8B54"/>
    <w:lvl w:ilvl="0" w:tplc="04090019">
      <w:start w:val="1"/>
      <w:numFmt w:val="lowerLetter"/>
      <w:lvlText w:val="%1."/>
      <w:lvlJc w:val="left"/>
      <w:pPr>
        <w:ind w:left="243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1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8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7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4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93" w:hanging="180"/>
      </w:pPr>
      <w:rPr>
        <w:rFonts w:cs="Times New Roman"/>
      </w:rPr>
    </w:lvl>
  </w:abstractNum>
  <w:abstractNum w:abstractNumId="25" w15:restartNumberingAfterBreak="0">
    <w:nsid w:val="493532E9"/>
    <w:multiLevelType w:val="multilevel"/>
    <w:tmpl w:val="B6568578"/>
    <w:lvl w:ilvl="0">
      <w:start w:val="1"/>
      <w:numFmt w:val="upperRoman"/>
      <w:lvlText w:val="%1."/>
      <w:lvlJc w:val="right"/>
      <w:pPr>
        <w:ind w:left="2204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B67771B"/>
    <w:multiLevelType w:val="hybridMultilevel"/>
    <w:tmpl w:val="4536A896"/>
    <w:lvl w:ilvl="0" w:tplc="436E529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C4669B9"/>
    <w:multiLevelType w:val="hybridMultilevel"/>
    <w:tmpl w:val="46E097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FF59A6"/>
    <w:multiLevelType w:val="multilevel"/>
    <w:tmpl w:val="0A3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FD021E"/>
    <w:multiLevelType w:val="hybridMultilevel"/>
    <w:tmpl w:val="4A3895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F3B06"/>
    <w:multiLevelType w:val="hybridMultilevel"/>
    <w:tmpl w:val="10C849E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F64A3E"/>
    <w:multiLevelType w:val="hybridMultilevel"/>
    <w:tmpl w:val="CA6646A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8281A07"/>
    <w:multiLevelType w:val="multilevel"/>
    <w:tmpl w:val="293C3140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6642680"/>
    <w:multiLevelType w:val="hybridMultilevel"/>
    <w:tmpl w:val="EA68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1"/>
  </w:num>
  <w:num w:numId="4">
    <w:abstractNumId w:val="21"/>
  </w:num>
  <w:num w:numId="5">
    <w:abstractNumId w:val="27"/>
  </w:num>
  <w:num w:numId="6">
    <w:abstractNumId w:val="32"/>
  </w:num>
  <w:num w:numId="7">
    <w:abstractNumId w:val="26"/>
  </w:num>
  <w:num w:numId="8">
    <w:abstractNumId w:val="9"/>
  </w:num>
  <w:num w:numId="9">
    <w:abstractNumId w:val="23"/>
  </w:num>
  <w:num w:numId="10">
    <w:abstractNumId w:val="17"/>
  </w:num>
  <w:num w:numId="11">
    <w:abstractNumId w:val="6"/>
  </w:num>
  <w:num w:numId="12">
    <w:abstractNumId w:val="15"/>
  </w:num>
  <w:num w:numId="13">
    <w:abstractNumId w:val="30"/>
  </w:num>
  <w:num w:numId="14">
    <w:abstractNumId w:val="10"/>
  </w:num>
  <w:num w:numId="15">
    <w:abstractNumId w:val="18"/>
  </w:num>
  <w:num w:numId="16">
    <w:abstractNumId w:val="19"/>
  </w:num>
  <w:num w:numId="17">
    <w:abstractNumId w:val="29"/>
  </w:num>
  <w:num w:numId="18">
    <w:abstractNumId w:val="31"/>
  </w:num>
  <w:num w:numId="19">
    <w:abstractNumId w:val="13"/>
  </w:num>
  <w:num w:numId="20">
    <w:abstractNumId w:val="8"/>
  </w:num>
  <w:num w:numId="21">
    <w:abstractNumId w:val="22"/>
  </w:num>
  <w:num w:numId="22">
    <w:abstractNumId w:val="33"/>
  </w:num>
  <w:num w:numId="23">
    <w:abstractNumId w:val="3"/>
  </w:num>
  <w:num w:numId="24">
    <w:abstractNumId w:val="0"/>
  </w:num>
  <w:num w:numId="25">
    <w:abstractNumId w:val="12"/>
  </w:num>
  <w:num w:numId="26">
    <w:abstractNumId w:val="24"/>
  </w:num>
  <w:num w:numId="27">
    <w:abstractNumId w:val="7"/>
  </w:num>
  <w:num w:numId="28">
    <w:abstractNumId w:val="5"/>
  </w:num>
  <w:num w:numId="29">
    <w:abstractNumId w:val="2"/>
  </w:num>
  <w:num w:numId="30">
    <w:abstractNumId w:val="14"/>
  </w:num>
  <w:num w:numId="31">
    <w:abstractNumId w:val="20"/>
  </w:num>
  <w:num w:numId="32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1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D"/>
    <w:rsid w:val="000013F0"/>
    <w:rsid w:val="00006B00"/>
    <w:rsid w:val="00007DC9"/>
    <w:rsid w:val="000126C3"/>
    <w:rsid w:val="00013324"/>
    <w:rsid w:val="000144B1"/>
    <w:rsid w:val="00014921"/>
    <w:rsid w:val="00016F17"/>
    <w:rsid w:val="000208BF"/>
    <w:rsid w:val="000227A4"/>
    <w:rsid w:val="0002499C"/>
    <w:rsid w:val="000270C0"/>
    <w:rsid w:val="00027833"/>
    <w:rsid w:val="0003302A"/>
    <w:rsid w:val="00033600"/>
    <w:rsid w:val="00033DFC"/>
    <w:rsid w:val="00035C09"/>
    <w:rsid w:val="00036F1C"/>
    <w:rsid w:val="00037396"/>
    <w:rsid w:val="00037932"/>
    <w:rsid w:val="00040A82"/>
    <w:rsid w:val="00040C11"/>
    <w:rsid w:val="00042D11"/>
    <w:rsid w:val="0004307D"/>
    <w:rsid w:val="0004376E"/>
    <w:rsid w:val="00043A04"/>
    <w:rsid w:val="000445F6"/>
    <w:rsid w:val="00046181"/>
    <w:rsid w:val="000463A6"/>
    <w:rsid w:val="00046454"/>
    <w:rsid w:val="000467AF"/>
    <w:rsid w:val="00046DF6"/>
    <w:rsid w:val="00047C76"/>
    <w:rsid w:val="0005294F"/>
    <w:rsid w:val="00053F78"/>
    <w:rsid w:val="00054DD9"/>
    <w:rsid w:val="00056299"/>
    <w:rsid w:val="000576B5"/>
    <w:rsid w:val="00060107"/>
    <w:rsid w:val="0006361B"/>
    <w:rsid w:val="00063D35"/>
    <w:rsid w:val="00064688"/>
    <w:rsid w:val="00066CE2"/>
    <w:rsid w:val="0007136B"/>
    <w:rsid w:val="00071798"/>
    <w:rsid w:val="00071E61"/>
    <w:rsid w:val="00074BED"/>
    <w:rsid w:val="000760E8"/>
    <w:rsid w:val="0008210F"/>
    <w:rsid w:val="00083742"/>
    <w:rsid w:val="00086535"/>
    <w:rsid w:val="00086F0F"/>
    <w:rsid w:val="00092D85"/>
    <w:rsid w:val="000930FB"/>
    <w:rsid w:val="00094F82"/>
    <w:rsid w:val="0009502B"/>
    <w:rsid w:val="000956D3"/>
    <w:rsid w:val="00095FCD"/>
    <w:rsid w:val="00097995"/>
    <w:rsid w:val="000A19F0"/>
    <w:rsid w:val="000A576B"/>
    <w:rsid w:val="000A5F72"/>
    <w:rsid w:val="000A6306"/>
    <w:rsid w:val="000A7374"/>
    <w:rsid w:val="000B094A"/>
    <w:rsid w:val="000B0D1D"/>
    <w:rsid w:val="000B1EEE"/>
    <w:rsid w:val="000B497F"/>
    <w:rsid w:val="000B4F7A"/>
    <w:rsid w:val="000B54A9"/>
    <w:rsid w:val="000B5EFE"/>
    <w:rsid w:val="000B6095"/>
    <w:rsid w:val="000B64B5"/>
    <w:rsid w:val="000C0934"/>
    <w:rsid w:val="000C0D7F"/>
    <w:rsid w:val="000C22B2"/>
    <w:rsid w:val="000C3B11"/>
    <w:rsid w:val="000C3E25"/>
    <w:rsid w:val="000C4787"/>
    <w:rsid w:val="000C7099"/>
    <w:rsid w:val="000D05AA"/>
    <w:rsid w:val="000D22DE"/>
    <w:rsid w:val="000D5B98"/>
    <w:rsid w:val="000D73EB"/>
    <w:rsid w:val="000E048A"/>
    <w:rsid w:val="000E2A0B"/>
    <w:rsid w:val="000E4870"/>
    <w:rsid w:val="000E4C29"/>
    <w:rsid w:val="000E62CC"/>
    <w:rsid w:val="000E708A"/>
    <w:rsid w:val="000E758E"/>
    <w:rsid w:val="000E7989"/>
    <w:rsid w:val="000F018B"/>
    <w:rsid w:val="000F6287"/>
    <w:rsid w:val="0010084A"/>
    <w:rsid w:val="00101558"/>
    <w:rsid w:val="00101D59"/>
    <w:rsid w:val="00101E9B"/>
    <w:rsid w:val="00101ED0"/>
    <w:rsid w:val="00102252"/>
    <w:rsid w:val="0010302A"/>
    <w:rsid w:val="001036C6"/>
    <w:rsid w:val="00104A53"/>
    <w:rsid w:val="00104BF7"/>
    <w:rsid w:val="00104FFF"/>
    <w:rsid w:val="00105C45"/>
    <w:rsid w:val="00106454"/>
    <w:rsid w:val="001064B7"/>
    <w:rsid w:val="00106D27"/>
    <w:rsid w:val="00112BCA"/>
    <w:rsid w:val="00121C3A"/>
    <w:rsid w:val="00126030"/>
    <w:rsid w:val="00126B6D"/>
    <w:rsid w:val="0013174B"/>
    <w:rsid w:val="001318D3"/>
    <w:rsid w:val="0013192B"/>
    <w:rsid w:val="00132240"/>
    <w:rsid w:val="001334A1"/>
    <w:rsid w:val="001336B6"/>
    <w:rsid w:val="001344FF"/>
    <w:rsid w:val="00134B27"/>
    <w:rsid w:val="0013512B"/>
    <w:rsid w:val="00135B91"/>
    <w:rsid w:val="00136E99"/>
    <w:rsid w:val="00142360"/>
    <w:rsid w:val="00143A56"/>
    <w:rsid w:val="0014540D"/>
    <w:rsid w:val="001505D0"/>
    <w:rsid w:val="0015064F"/>
    <w:rsid w:val="00151AAD"/>
    <w:rsid w:val="001550FA"/>
    <w:rsid w:val="00155C5A"/>
    <w:rsid w:val="00156BF1"/>
    <w:rsid w:val="001573E2"/>
    <w:rsid w:val="00162268"/>
    <w:rsid w:val="00162312"/>
    <w:rsid w:val="00162B8E"/>
    <w:rsid w:val="00162FA7"/>
    <w:rsid w:val="001644D5"/>
    <w:rsid w:val="001646B7"/>
    <w:rsid w:val="00167BA2"/>
    <w:rsid w:val="00171AC3"/>
    <w:rsid w:val="00175407"/>
    <w:rsid w:val="0017689B"/>
    <w:rsid w:val="00182499"/>
    <w:rsid w:val="001825D2"/>
    <w:rsid w:val="00183EA3"/>
    <w:rsid w:val="0018697C"/>
    <w:rsid w:val="00190509"/>
    <w:rsid w:val="001906D8"/>
    <w:rsid w:val="00191C8B"/>
    <w:rsid w:val="00191E91"/>
    <w:rsid w:val="00191F2E"/>
    <w:rsid w:val="00192A46"/>
    <w:rsid w:val="001944E3"/>
    <w:rsid w:val="001A180F"/>
    <w:rsid w:val="001A2060"/>
    <w:rsid w:val="001A30BD"/>
    <w:rsid w:val="001A3930"/>
    <w:rsid w:val="001A6933"/>
    <w:rsid w:val="001B0846"/>
    <w:rsid w:val="001B10F2"/>
    <w:rsid w:val="001B1A91"/>
    <w:rsid w:val="001B521A"/>
    <w:rsid w:val="001B68CB"/>
    <w:rsid w:val="001B68F7"/>
    <w:rsid w:val="001C415D"/>
    <w:rsid w:val="001C5196"/>
    <w:rsid w:val="001C6A31"/>
    <w:rsid w:val="001C6B09"/>
    <w:rsid w:val="001C7097"/>
    <w:rsid w:val="001C7FA8"/>
    <w:rsid w:val="001D158C"/>
    <w:rsid w:val="001D274F"/>
    <w:rsid w:val="001D2B72"/>
    <w:rsid w:val="001D2DAC"/>
    <w:rsid w:val="001D3394"/>
    <w:rsid w:val="001D3B14"/>
    <w:rsid w:val="001D3C99"/>
    <w:rsid w:val="001D49DD"/>
    <w:rsid w:val="001D772E"/>
    <w:rsid w:val="001E0B8F"/>
    <w:rsid w:val="001E2D88"/>
    <w:rsid w:val="001E2EF8"/>
    <w:rsid w:val="001E4BCB"/>
    <w:rsid w:val="001E5EE9"/>
    <w:rsid w:val="001F0DD0"/>
    <w:rsid w:val="001F322C"/>
    <w:rsid w:val="001F36F9"/>
    <w:rsid w:val="001F46B9"/>
    <w:rsid w:val="001F5921"/>
    <w:rsid w:val="00200D87"/>
    <w:rsid w:val="002052E1"/>
    <w:rsid w:val="002059DD"/>
    <w:rsid w:val="002104FD"/>
    <w:rsid w:val="00211F41"/>
    <w:rsid w:val="002125FF"/>
    <w:rsid w:val="00212D1E"/>
    <w:rsid w:val="00213653"/>
    <w:rsid w:val="002137BD"/>
    <w:rsid w:val="0021419A"/>
    <w:rsid w:val="00214517"/>
    <w:rsid w:val="00215C7F"/>
    <w:rsid w:val="00217923"/>
    <w:rsid w:val="002221A7"/>
    <w:rsid w:val="00227608"/>
    <w:rsid w:val="00233336"/>
    <w:rsid w:val="00233D4E"/>
    <w:rsid w:val="00235A9C"/>
    <w:rsid w:val="00236BA6"/>
    <w:rsid w:val="00237445"/>
    <w:rsid w:val="00241471"/>
    <w:rsid w:val="00241BF9"/>
    <w:rsid w:val="00243F91"/>
    <w:rsid w:val="002440A6"/>
    <w:rsid w:val="002454CD"/>
    <w:rsid w:val="00246DF7"/>
    <w:rsid w:val="00247EDF"/>
    <w:rsid w:val="00250A43"/>
    <w:rsid w:val="00250E08"/>
    <w:rsid w:val="00253D1A"/>
    <w:rsid w:val="002549FA"/>
    <w:rsid w:val="00255236"/>
    <w:rsid w:val="002562A8"/>
    <w:rsid w:val="00262E5A"/>
    <w:rsid w:val="0026367C"/>
    <w:rsid w:val="002639BF"/>
    <w:rsid w:val="00263FFC"/>
    <w:rsid w:val="002649FA"/>
    <w:rsid w:val="00265A57"/>
    <w:rsid w:val="00265B29"/>
    <w:rsid w:val="00266BB2"/>
    <w:rsid w:val="00266C1C"/>
    <w:rsid w:val="002718CF"/>
    <w:rsid w:val="00274085"/>
    <w:rsid w:val="00274CD7"/>
    <w:rsid w:val="002760F0"/>
    <w:rsid w:val="00277A05"/>
    <w:rsid w:val="00280F00"/>
    <w:rsid w:val="0028140A"/>
    <w:rsid w:val="00281414"/>
    <w:rsid w:val="00281A88"/>
    <w:rsid w:val="0028217D"/>
    <w:rsid w:val="0028544D"/>
    <w:rsid w:val="0028630F"/>
    <w:rsid w:val="002911F0"/>
    <w:rsid w:val="00291F81"/>
    <w:rsid w:val="00292EE9"/>
    <w:rsid w:val="00293FE5"/>
    <w:rsid w:val="0029581C"/>
    <w:rsid w:val="002962C0"/>
    <w:rsid w:val="00296B03"/>
    <w:rsid w:val="002A04E6"/>
    <w:rsid w:val="002A1301"/>
    <w:rsid w:val="002A1BA3"/>
    <w:rsid w:val="002A2617"/>
    <w:rsid w:val="002A43A1"/>
    <w:rsid w:val="002A44E4"/>
    <w:rsid w:val="002A46C5"/>
    <w:rsid w:val="002A5864"/>
    <w:rsid w:val="002A702B"/>
    <w:rsid w:val="002B1071"/>
    <w:rsid w:val="002B60E8"/>
    <w:rsid w:val="002B7A1E"/>
    <w:rsid w:val="002B7FF2"/>
    <w:rsid w:val="002C0E7A"/>
    <w:rsid w:val="002C1663"/>
    <w:rsid w:val="002C318B"/>
    <w:rsid w:val="002C3BF9"/>
    <w:rsid w:val="002C3F27"/>
    <w:rsid w:val="002C5E1D"/>
    <w:rsid w:val="002C62FC"/>
    <w:rsid w:val="002C6D4C"/>
    <w:rsid w:val="002C7C35"/>
    <w:rsid w:val="002D3FE2"/>
    <w:rsid w:val="002D4BFE"/>
    <w:rsid w:val="002D56AA"/>
    <w:rsid w:val="002D5ED5"/>
    <w:rsid w:val="002D607E"/>
    <w:rsid w:val="002D6840"/>
    <w:rsid w:val="002E1686"/>
    <w:rsid w:val="002E2085"/>
    <w:rsid w:val="002E249F"/>
    <w:rsid w:val="002E3F7A"/>
    <w:rsid w:val="002E4C3B"/>
    <w:rsid w:val="002E5EEE"/>
    <w:rsid w:val="002E68DA"/>
    <w:rsid w:val="002E777B"/>
    <w:rsid w:val="002F06E5"/>
    <w:rsid w:val="002F4A45"/>
    <w:rsid w:val="002F51C8"/>
    <w:rsid w:val="002F5622"/>
    <w:rsid w:val="00300903"/>
    <w:rsid w:val="00300E2C"/>
    <w:rsid w:val="003022BE"/>
    <w:rsid w:val="003034A7"/>
    <w:rsid w:val="00303EEF"/>
    <w:rsid w:val="00304524"/>
    <w:rsid w:val="003064F9"/>
    <w:rsid w:val="0031291D"/>
    <w:rsid w:val="00313408"/>
    <w:rsid w:val="00317DF6"/>
    <w:rsid w:val="003209AF"/>
    <w:rsid w:val="003230D0"/>
    <w:rsid w:val="00323186"/>
    <w:rsid w:val="00324475"/>
    <w:rsid w:val="003252B0"/>
    <w:rsid w:val="003274A2"/>
    <w:rsid w:val="003324B5"/>
    <w:rsid w:val="00334545"/>
    <w:rsid w:val="00334A95"/>
    <w:rsid w:val="00334FA8"/>
    <w:rsid w:val="00337282"/>
    <w:rsid w:val="00343C96"/>
    <w:rsid w:val="0034551D"/>
    <w:rsid w:val="00346B9A"/>
    <w:rsid w:val="00347EDF"/>
    <w:rsid w:val="003530C5"/>
    <w:rsid w:val="00356091"/>
    <w:rsid w:val="00356A62"/>
    <w:rsid w:val="00357170"/>
    <w:rsid w:val="00361EFB"/>
    <w:rsid w:val="0036486D"/>
    <w:rsid w:val="0036584E"/>
    <w:rsid w:val="0036638C"/>
    <w:rsid w:val="00372836"/>
    <w:rsid w:val="00375ED6"/>
    <w:rsid w:val="00377207"/>
    <w:rsid w:val="0038069C"/>
    <w:rsid w:val="0038193C"/>
    <w:rsid w:val="00381E01"/>
    <w:rsid w:val="0038218C"/>
    <w:rsid w:val="003837E3"/>
    <w:rsid w:val="00387A31"/>
    <w:rsid w:val="00387CFD"/>
    <w:rsid w:val="00390507"/>
    <w:rsid w:val="003917FE"/>
    <w:rsid w:val="003923DC"/>
    <w:rsid w:val="00392F04"/>
    <w:rsid w:val="00394BDE"/>
    <w:rsid w:val="003954ED"/>
    <w:rsid w:val="0039782C"/>
    <w:rsid w:val="003A021A"/>
    <w:rsid w:val="003A158E"/>
    <w:rsid w:val="003A19B3"/>
    <w:rsid w:val="003A57D5"/>
    <w:rsid w:val="003A62A7"/>
    <w:rsid w:val="003A6F13"/>
    <w:rsid w:val="003A740B"/>
    <w:rsid w:val="003B3CA3"/>
    <w:rsid w:val="003B64C2"/>
    <w:rsid w:val="003C26EA"/>
    <w:rsid w:val="003C43DA"/>
    <w:rsid w:val="003C51E9"/>
    <w:rsid w:val="003C69C3"/>
    <w:rsid w:val="003C6B38"/>
    <w:rsid w:val="003C6E8A"/>
    <w:rsid w:val="003D2983"/>
    <w:rsid w:val="003D2D33"/>
    <w:rsid w:val="003D499D"/>
    <w:rsid w:val="003D4D42"/>
    <w:rsid w:val="003D6781"/>
    <w:rsid w:val="003E0331"/>
    <w:rsid w:val="003E1D5D"/>
    <w:rsid w:val="003F302A"/>
    <w:rsid w:val="003F466F"/>
    <w:rsid w:val="003F495B"/>
    <w:rsid w:val="004041F2"/>
    <w:rsid w:val="00405BE7"/>
    <w:rsid w:val="00405CC5"/>
    <w:rsid w:val="00407268"/>
    <w:rsid w:val="00407BCE"/>
    <w:rsid w:val="00407FFC"/>
    <w:rsid w:val="00410DCB"/>
    <w:rsid w:val="004133BD"/>
    <w:rsid w:val="00415439"/>
    <w:rsid w:val="00416BE6"/>
    <w:rsid w:val="00416E27"/>
    <w:rsid w:val="00423C18"/>
    <w:rsid w:val="00424329"/>
    <w:rsid w:val="00424834"/>
    <w:rsid w:val="0042495E"/>
    <w:rsid w:val="00426C86"/>
    <w:rsid w:val="0042708B"/>
    <w:rsid w:val="0043056A"/>
    <w:rsid w:val="00432B71"/>
    <w:rsid w:val="00434972"/>
    <w:rsid w:val="004353E3"/>
    <w:rsid w:val="00435D0D"/>
    <w:rsid w:val="004361E8"/>
    <w:rsid w:val="004379A7"/>
    <w:rsid w:val="00440DCB"/>
    <w:rsid w:val="00444228"/>
    <w:rsid w:val="004446EA"/>
    <w:rsid w:val="00450332"/>
    <w:rsid w:val="00451D4F"/>
    <w:rsid w:val="00453FE3"/>
    <w:rsid w:val="00460191"/>
    <w:rsid w:val="00460CF7"/>
    <w:rsid w:val="00460E53"/>
    <w:rsid w:val="00462D27"/>
    <w:rsid w:val="00464BAB"/>
    <w:rsid w:val="00464FD0"/>
    <w:rsid w:val="00466F8A"/>
    <w:rsid w:val="00470A50"/>
    <w:rsid w:val="00470E27"/>
    <w:rsid w:val="00471D8A"/>
    <w:rsid w:val="0047297F"/>
    <w:rsid w:val="00473461"/>
    <w:rsid w:val="004740C1"/>
    <w:rsid w:val="0048207F"/>
    <w:rsid w:val="004830AE"/>
    <w:rsid w:val="00483DD2"/>
    <w:rsid w:val="00483F65"/>
    <w:rsid w:val="00485800"/>
    <w:rsid w:val="00486588"/>
    <w:rsid w:val="00490556"/>
    <w:rsid w:val="00492D54"/>
    <w:rsid w:val="00497909"/>
    <w:rsid w:val="004A0246"/>
    <w:rsid w:val="004A47A5"/>
    <w:rsid w:val="004A6F4F"/>
    <w:rsid w:val="004A6FFB"/>
    <w:rsid w:val="004A7302"/>
    <w:rsid w:val="004A7E94"/>
    <w:rsid w:val="004B0EA1"/>
    <w:rsid w:val="004B2944"/>
    <w:rsid w:val="004B7443"/>
    <w:rsid w:val="004C13D2"/>
    <w:rsid w:val="004C4F1F"/>
    <w:rsid w:val="004C5FC1"/>
    <w:rsid w:val="004C7481"/>
    <w:rsid w:val="004C7A6E"/>
    <w:rsid w:val="004D0081"/>
    <w:rsid w:val="004D06EE"/>
    <w:rsid w:val="004D2ADE"/>
    <w:rsid w:val="004D3210"/>
    <w:rsid w:val="004D5AD7"/>
    <w:rsid w:val="004D60CE"/>
    <w:rsid w:val="004D6EBA"/>
    <w:rsid w:val="004E084B"/>
    <w:rsid w:val="004E2C68"/>
    <w:rsid w:val="004F2544"/>
    <w:rsid w:val="004F33F3"/>
    <w:rsid w:val="004F353B"/>
    <w:rsid w:val="004F6178"/>
    <w:rsid w:val="005014B8"/>
    <w:rsid w:val="005040EA"/>
    <w:rsid w:val="0050740E"/>
    <w:rsid w:val="00510330"/>
    <w:rsid w:val="0051289C"/>
    <w:rsid w:val="00514777"/>
    <w:rsid w:val="005159B6"/>
    <w:rsid w:val="00516A9A"/>
    <w:rsid w:val="00517209"/>
    <w:rsid w:val="00517706"/>
    <w:rsid w:val="005202AF"/>
    <w:rsid w:val="00522EDF"/>
    <w:rsid w:val="00523034"/>
    <w:rsid w:val="00523554"/>
    <w:rsid w:val="00527169"/>
    <w:rsid w:val="00527DD2"/>
    <w:rsid w:val="005342D0"/>
    <w:rsid w:val="00535326"/>
    <w:rsid w:val="00543422"/>
    <w:rsid w:val="00547F0E"/>
    <w:rsid w:val="00550391"/>
    <w:rsid w:val="00551180"/>
    <w:rsid w:val="00551A41"/>
    <w:rsid w:val="005542FF"/>
    <w:rsid w:val="0055442D"/>
    <w:rsid w:val="00554FE9"/>
    <w:rsid w:val="0055588E"/>
    <w:rsid w:val="00555A39"/>
    <w:rsid w:val="00556676"/>
    <w:rsid w:val="00557BAA"/>
    <w:rsid w:val="00561543"/>
    <w:rsid w:val="00566665"/>
    <w:rsid w:val="00566CB1"/>
    <w:rsid w:val="005677B2"/>
    <w:rsid w:val="00567954"/>
    <w:rsid w:val="00571246"/>
    <w:rsid w:val="00571A06"/>
    <w:rsid w:val="00575E5F"/>
    <w:rsid w:val="005775B2"/>
    <w:rsid w:val="0058054B"/>
    <w:rsid w:val="00580B50"/>
    <w:rsid w:val="00581912"/>
    <w:rsid w:val="00582298"/>
    <w:rsid w:val="005830A4"/>
    <w:rsid w:val="00587462"/>
    <w:rsid w:val="00590C40"/>
    <w:rsid w:val="00591E17"/>
    <w:rsid w:val="0059394D"/>
    <w:rsid w:val="005946EF"/>
    <w:rsid w:val="005A09FA"/>
    <w:rsid w:val="005A5A07"/>
    <w:rsid w:val="005B4ABC"/>
    <w:rsid w:val="005B6ACA"/>
    <w:rsid w:val="005B6B5F"/>
    <w:rsid w:val="005B6D95"/>
    <w:rsid w:val="005B7D1A"/>
    <w:rsid w:val="005C4BF4"/>
    <w:rsid w:val="005C4FF2"/>
    <w:rsid w:val="005C7D3E"/>
    <w:rsid w:val="005C7D4B"/>
    <w:rsid w:val="005C7F30"/>
    <w:rsid w:val="005D16BA"/>
    <w:rsid w:val="005D42DF"/>
    <w:rsid w:val="005D44E8"/>
    <w:rsid w:val="005D5718"/>
    <w:rsid w:val="005D5F20"/>
    <w:rsid w:val="005D7524"/>
    <w:rsid w:val="005E0F1C"/>
    <w:rsid w:val="005E1D55"/>
    <w:rsid w:val="005E2227"/>
    <w:rsid w:val="005E4AE6"/>
    <w:rsid w:val="005E4C99"/>
    <w:rsid w:val="005E7075"/>
    <w:rsid w:val="005F5B47"/>
    <w:rsid w:val="005F737B"/>
    <w:rsid w:val="00600851"/>
    <w:rsid w:val="00601D0E"/>
    <w:rsid w:val="0060261C"/>
    <w:rsid w:val="00603997"/>
    <w:rsid w:val="006042A6"/>
    <w:rsid w:val="00605A78"/>
    <w:rsid w:val="0060641A"/>
    <w:rsid w:val="006073F8"/>
    <w:rsid w:val="00610AE8"/>
    <w:rsid w:val="006111C3"/>
    <w:rsid w:val="00611382"/>
    <w:rsid w:val="00611612"/>
    <w:rsid w:val="00613E6E"/>
    <w:rsid w:val="00614175"/>
    <w:rsid w:val="00615C30"/>
    <w:rsid w:val="0061719B"/>
    <w:rsid w:val="0062067C"/>
    <w:rsid w:val="00623DF2"/>
    <w:rsid w:val="00626D4E"/>
    <w:rsid w:val="006310BA"/>
    <w:rsid w:val="00631242"/>
    <w:rsid w:val="00631445"/>
    <w:rsid w:val="0063272D"/>
    <w:rsid w:val="006338D0"/>
    <w:rsid w:val="00633D9B"/>
    <w:rsid w:val="00634C0E"/>
    <w:rsid w:val="0064604A"/>
    <w:rsid w:val="00647EC8"/>
    <w:rsid w:val="00653023"/>
    <w:rsid w:val="00656679"/>
    <w:rsid w:val="00657500"/>
    <w:rsid w:val="006623A1"/>
    <w:rsid w:val="00662F7C"/>
    <w:rsid w:val="006633E5"/>
    <w:rsid w:val="00665153"/>
    <w:rsid w:val="00666106"/>
    <w:rsid w:val="0067047A"/>
    <w:rsid w:val="00670A77"/>
    <w:rsid w:val="0067145B"/>
    <w:rsid w:val="006721F3"/>
    <w:rsid w:val="0067647E"/>
    <w:rsid w:val="0067750B"/>
    <w:rsid w:val="00677C85"/>
    <w:rsid w:val="0068466F"/>
    <w:rsid w:val="0068771E"/>
    <w:rsid w:val="00690FD3"/>
    <w:rsid w:val="006924FA"/>
    <w:rsid w:val="006927A1"/>
    <w:rsid w:val="006952CE"/>
    <w:rsid w:val="00696B5C"/>
    <w:rsid w:val="00697702"/>
    <w:rsid w:val="006A049B"/>
    <w:rsid w:val="006A3663"/>
    <w:rsid w:val="006A53DA"/>
    <w:rsid w:val="006A61A4"/>
    <w:rsid w:val="006A63B7"/>
    <w:rsid w:val="006A65D7"/>
    <w:rsid w:val="006A6C1B"/>
    <w:rsid w:val="006A7BF7"/>
    <w:rsid w:val="006B0411"/>
    <w:rsid w:val="006B04B1"/>
    <w:rsid w:val="006B14EF"/>
    <w:rsid w:val="006B1893"/>
    <w:rsid w:val="006B196F"/>
    <w:rsid w:val="006B4DE2"/>
    <w:rsid w:val="006B6EB4"/>
    <w:rsid w:val="006C00A2"/>
    <w:rsid w:val="006C1DF2"/>
    <w:rsid w:val="006C27E0"/>
    <w:rsid w:val="006C3BC5"/>
    <w:rsid w:val="006C5128"/>
    <w:rsid w:val="006C527F"/>
    <w:rsid w:val="006C5961"/>
    <w:rsid w:val="006C6BAD"/>
    <w:rsid w:val="006D0B21"/>
    <w:rsid w:val="006D2C1A"/>
    <w:rsid w:val="006D307D"/>
    <w:rsid w:val="006D4C08"/>
    <w:rsid w:val="006D5BEA"/>
    <w:rsid w:val="006E1177"/>
    <w:rsid w:val="006E2E8B"/>
    <w:rsid w:val="006E3F56"/>
    <w:rsid w:val="006E4EB5"/>
    <w:rsid w:val="006E52F3"/>
    <w:rsid w:val="006E63FA"/>
    <w:rsid w:val="006F14DA"/>
    <w:rsid w:val="006F226A"/>
    <w:rsid w:val="006F264E"/>
    <w:rsid w:val="006F5035"/>
    <w:rsid w:val="00700A1C"/>
    <w:rsid w:val="00701280"/>
    <w:rsid w:val="00702AE4"/>
    <w:rsid w:val="0070555B"/>
    <w:rsid w:val="00705F41"/>
    <w:rsid w:val="0071085A"/>
    <w:rsid w:val="00710C2F"/>
    <w:rsid w:val="0071118F"/>
    <w:rsid w:val="0071465C"/>
    <w:rsid w:val="0071630D"/>
    <w:rsid w:val="00717E78"/>
    <w:rsid w:val="00720C51"/>
    <w:rsid w:val="007277DB"/>
    <w:rsid w:val="00730244"/>
    <w:rsid w:val="00731C72"/>
    <w:rsid w:val="00732B37"/>
    <w:rsid w:val="007338FD"/>
    <w:rsid w:val="00740286"/>
    <w:rsid w:val="007419F0"/>
    <w:rsid w:val="00742643"/>
    <w:rsid w:val="00743969"/>
    <w:rsid w:val="00746E16"/>
    <w:rsid w:val="00746EC2"/>
    <w:rsid w:val="007471F7"/>
    <w:rsid w:val="00747BC8"/>
    <w:rsid w:val="0075102A"/>
    <w:rsid w:val="0075154E"/>
    <w:rsid w:val="007522AF"/>
    <w:rsid w:val="007532C0"/>
    <w:rsid w:val="0075430D"/>
    <w:rsid w:val="00754E26"/>
    <w:rsid w:val="00755073"/>
    <w:rsid w:val="0075509C"/>
    <w:rsid w:val="007556C6"/>
    <w:rsid w:val="00755885"/>
    <w:rsid w:val="0075596A"/>
    <w:rsid w:val="00756D25"/>
    <w:rsid w:val="00757476"/>
    <w:rsid w:val="00757942"/>
    <w:rsid w:val="00760206"/>
    <w:rsid w:val="007604CF"/>
    <w:rsid w:val="007604DC"/>
    <w:rsid w:val="00763A95"/>
    <w:rsid w:val="00763EEE"/>
    <w:rsid w:val="00764992"/>
    <w:rsid w:val="00764D1B"/>
    <w:rsid w:val="0076522E"/>
    <w:rsid w:val="00765271"/>
    <w:rsid w:val="00766E39"/>
    <w:rsid w:val="00766E3D"/>
    <w:rsid w:val="00767759"/>
    <w:rsid w:val="00767E26"/>
    <w:rsid w:val="00771B25"/>
    <w:rsid w:val="007726B0"/>
    <w:rsid w:val="0077380A"/>
    <w:rsid w:val="00773998"/>
    <w:rsid w:val="007740D1"/>
    <w:rsid w:val="00774406"/>
    <w:rsid w:val="00775BBB"/>
    <w:rsid w:val="00775C8E"/>
    <w:rsid w:val="00776215"/>
    <w:rsid w:val="0077636C"/>
    <w:rsid w:val="007773FB"/>
    <w:rsid w:val="00777B57"/>
    <w:rsid w:val="00777F29"/>
    <w:rsid w:val="00780104"/>
    <w:rsid w:val="0078120C"/>
    <w:rsid w:val="00782681"/>
    <w:rsid w:val="0078367C"/>
    <w:rsid w:val="007851A4"/>
    <w:rsid w:val="00786DF3"/>
    <w:rsid w:val="007877BE"/>
    <w:rsid w:val="00787CF5"/>
    <w:rsid w:val="00791293"/>
    <w:rsid w:val="00791FCA"/>
    <w:rsid w:val="007924C7"/>
    <w:rsid w:val="007929AA"/>
    <w:rsid w:val="00795E80"/>
    <w:rsid w:val="0079644F"/>
    <w:rsid w:val="00796B16"/>
    <w:rsid w:val="00797164"/>
    <w:rsid w:val="007A153D"/>
    <w:rsid w:val="007A1E35"/>
    <w:rsid w:val="007A248A"/>
    <w:rsid w:val="007A3B4D"/>
    <w:rsid w:val="007A550C"/>
    <w:rsid w:val="007A5A4C"/>
    <w:rsid w:val="007B1BE3"/>
    <w:rsid w:val="007B56E1"/>
    <w:rsid w:val="007B6C81"/>
    <w:rsid w:val="007B78AB"/>
    <w:rsid w:val="007C0392"/>
    <w:rsid w:val="007C153C"/>
    <w:rsid w:val="007C1A71"/>
    <w:rsid w:val="007C20EB"/>
    <w:rsid w:val="007C4036"/>
    <w:rsid w:val="007C49D7"/>
    <w:rsid w:val="007C4D7B"/>
    <w:rsid w:val="007C763A"/>
    <w:rsid w:val="007D05DF"/>
    <w:rsid w:val="007D3BFC"/>
    <w:rsid w:val="007D3C5D"/>
    <w:rsid w:val="007D677B"/>
    <w:rsid w:val="007D67D9"/>
    <w:rsid w:val="007D74FB"/>
    <w:rsid w:val="007E0919"/>
    <w:rsid w:val="007E1E06"/>
    <w:rsid w:val="007E1F62"/>
    <w:rsid w:val="007E20F5"/>
    <w:rsid w:val="007E403F"/>
    <w:rsid w:val="007E6905"/>
    <w:rsid w:val="007E7CC0"/>
    <w:rsid w:val="007E7CFA"/>
    <w:rsid w:val="007F0188"/>
    <w:rsid w:val="007F26B4"/>
    <w:rsid w:val="007F32F7"/>
    <w:rsid w:val="007F5C34"/>
    <w:rsid w:val="007F621E"/>
    <w:rsid w:val="007F77A4"/>
    <w:rsid w:val="00801195"/>
    <w:rsid w:val="008031F9"/>
    <w:rsid w:val="008056CD"/>
    <w:rsid w:val="0080577F"/>
    <w:rsid w:val="00805C50"/>
    <w:rsid w:val="00807333"/>
    <w:rsid w:val="0080755D"/>
    <w:rsid w:val="00810BBC"/>
    <w:rsid w:val="00811B61"/>
    <w:rsid w:val="00817341"/>
    <w:rsid w:val="00817474"/>
    <w:rsid w:val="00817BF1"/>
    <w:rsid w:val="00826153"/>
    <w:rsid w:val="008264F8"/>
    <w:rsid w:val="00826C35"/>
    <w:rsid w:val="00827B5E"/>
    <w:rsid w:val="008337F9"/>
    <w:rsid w:val="00834379"/>
    <w:rsid w:val="00834574"/>
    <w:rsid w:val="00834F4E"/>
    <w:rsid w:val="008363B5"/>
    <w:rsid w:val="00837297"/>
    <w:rsid w:val="0083756B"/>
    <w:rsid w:val="008409F9"/>
    <w:rsid w:val="00840C2B"/>
    <w:rsid w:val="008420C8"/>
    <w:rsid w:val="0084269F"/>
    <w:rsid w:val="00842BDD"/>
    <w:rsid w:val="0084494B"/>
    <w:rsid w:val="00846FB2"/>
    <w:rsid w:val="00847452"/>
    <w:rsid w:val="00850B7D"/>
    <w:rsid w:val="00852A47"/>
    <w:rsid w:val="00852B3D"/>
    <w:rsid w:val="00852D2A"/>
    <w:rsid w:val="008535D6"/>
    <w:rsid w:val="008541FA"/>
    <w:rsid w:val="0085708D"/>
    <w:rsid w:val="00857E3C"/>
    <w:rsid w:val="00860197"/>
    <w:rsid w:val="0086075D"/>
    <w:rsid w:val="00862395"/>
    <w:rsid w:val="00866E11"/>
    <w:rsid w:val="00870E65"/>
    <w:rsid w:val="008811FD"/>
    <w:rsid w:val="008813D1"/>
    <w:rsid w:val="00883386"/>
    <w:rsid w:val="00883D80"/>
    <w:rsid w:val="00885404"/>
    <w:rsid w:val="008854B6"/>
    <w:rsid w:val="0088698A"/>
    <w:rsid w:val="00887C5A"/>
    <w:rsid w:val="00887E3F"/>
    <w:rsid w:val="008907BF"/>
    <w:rsid w:val="00891301"/>
    <w:rsid w:val="008951F2"/>
    <w:rsid w:val="00896DBA"/>
    <w:rsid w:val="00897517"/>
    <w:rsid w:val="008A1238"/>
    <w:rsid w:val="008A14A9"/>
    <w:rsid w:val="008A1950"/>
    <w:rsid w:val="008A7171"/>
    <w:rsid w:val="008A7EE1"/>
    <w:rsid w:val="008B0A4F"/>
    <w:rsid w:val="008B1A7F"/>
    <w:rsid w:val="008B1ECA"/>
    <w:rsid w:val="008B32C3"/>
    <w:rsid w:val="008B4344"/>
    <w:rsid w:val="008B64F6"/>
    <w:rsid w:val="008B6675"/>
    <w:rsid w:val="008B6848"/>
    <w:rsid w:val="008B68D9"/>
    <w:rsid w:val="008C07DE"/>
    <w:rsid w:val="008C1E9D"/>
    <w:rsid w:val="008C2597"/>
    <w:rsid w:val="008C66BD"/>
    <w:rsid w:val="008C7B59"/>
    <w:rsid w:val="008C7BE5"/>
    <w:rsid w:val="008D0656"/>
    <w:rsid w:val="008D0A73"/>
    <w:rsid w:val="008D1DBB"/>
    <w:rsid w:val="008D30E8"/>
    <w:rsid w:val="008D4577"/>
    <w:rsid w:val="008D6707"/>
    <w:rsid w:val="008D6C05"/>
    <w:rsid w:val="008E2102"/>
    <w:rsid w:val="008E5778"/>
    <w:rsid w:val="008E6BD3"/>
    <w:rsid w:val="008E6D79"/>
    <w:rsid w:val="008E7B95"/>
    <w:rsid w:val="008F1238"/>
    <w:rsid w:val="008F3122"/>
    <w:rsid w:val="008F3825"/>
    <w:rsid w:val="008F3BD7"/>
    <w:rsid w:val="008F5E5C"/>
    <w:rsid w:val="008F7C39"/>
    <w:rsid w:val="009007FF"/>
    <w:rsid w:val="009018F9"/>
    <w:rsid w:val="00903D72"/>
    <w:rsid w:val="009050F4"/>
    <w:rsid w:val="00910CC8"/>
    <w:rsid w:val="00913BBF"/>
    <w:rsid w:val="009155E5"/>
    <w:rsid w:val="0091569E"/>
    <w:rsid w:val="00916FC6"/>
    <w:rsid w:val="00920A1D"/>
    <w:rsid w:val="00920B91"/>
    <w:rsid w:val="00922E9E"/>
    <w:rsid w:val="00927427"/>
    <w:rsid w:val="00927A31"/>
    <w:rsid w:val="00930AFB"/>
    <w:rsid w:val="00930CE9"/>
    <w:rsid w:val="0093327C"/>
    <w:rsid w:val="00933298"/>
    <w:rsid w:val="00934E20"/>
    <w:rsid w:val="009402CE"/>
    <w:rsid w:val="00943B14"/>
    <w:rsid w:val="00945B6A"/>
    <w:rsid w:val="00945B9F"/>
    <w:rsid w:val="00946068"/>
    <w:rsid w:val="0094638F"/>
    <w:rsid w:val="00946B97"/>
    <w:rsid w:val="00946C2B"/>
    <w:rsid w:val="00947012"/>
    <w:rsid w:val="0094768D"/>
    <w:rsid w:val="00960AC9"/>
    <w:rsid w:val="00964024"/>
    <w:rsid w:val="009644BF"/>
    <w:rsid w:val="009657FA"/>
    <w:rsid w:val="00966797"/>
    <w:rsid w:val="00967448"/>
    <w:rsid w:val="009744BB"/>
    <w:rsid w:val="0097483A"/>
    <w:rsid w:val="00975363"/>
    <w:rsid w:val="00975907"/>
    <w:rsid w:val="00976A91"/>
    <w:rsid w:val="00976E8E"/>
    <w:rsid w:val="00977FFA"/>
    <w:rsid w:val="00980410"/>
    <w:rsid w:val="0098049F"/>
    <w:rsid w:val="009819B5"/>
    <w:rsid w:val="00984176"/>
    <w:rsid w:val="00984A19"/>
    <w:rsid w:val="00987523"/>
    <w:rsid w:val="00990CE1"/>
    <w:rsid w:val="00991029"/>
    <w:rsid w:val="009917EA"/>
    <w:rsid w:val="00991A0D"/>
    <w:rsid w:val="00991E69"/>
    <w:rsid w:val="00992B4E"/>
    <w:rsid w:val="00993149"/>
    <w:rsid w:val="0099400E"/>
    <w:rsid w:val="009950D1"/>
    <w:rsid w:val="009A1318"/>
    <w:rsid w:val="009A3E73"/>
    <w:rsid w:val="009A57AE"/>
    <w:rsid w:val="009A6357"/>
    <w:rsid w:val="009B21C1"/>
    <w:rsid w:val="009B23D3"/>
    <w:rsid w:val="009B31F2"/>
    <w:rsid w:val="009B5058"/>
    <w:rsid w:val="009B520B"/>
    <w:rsid w:val="009B61E0"/>
    <w:rsid w:val="009B7756"/>
    <w:rsid w:val="009B7EDD"/>
    <w:rsid w:val="009C0ADE"/>
    <w:rsid w:val="009C0F3F"/>
    <w:rsid w:val="009C1573"/>
    <w:rsid w:val="009C4F46"/>
    <w:rsid w:val="009C7FF3"/>
    <w:rsid w:val="009D0530"/>
    <w:rsid w:val="009D2E0D"/>
    <w:rsid w:val="009D3012"/>
    <w:rsid w:val="009D3FA4"/>
    <w:rsid w:val="009D6631"/>
    <w:rsid w:val="009E0A04"/>
    <w:rsid w:val="009E2054"/>
    <w:rsid w:val="009E2559"/>
    <w:rsid w:val="009E56B7"/>
    <w:rsid w:val="009E75BA"/>
    <w:rsid w:val="009F0AC2"/>
    <w:rsid w:val="009F3CF9"/>
    <w:rsid w:val="009F3E2C"/>
    <w:rsid w:val="009F3EBF"/>
    <w:rsid w:val="009F6887"/>
    <w:rsid w:val="009F7788"/>
    <w:rsid w:val="00A01448"/>
    <w:rsid w:val="00A02013"/>
    <w:rsid w:val="00A0341F"/>
    <w:rsid w:val="00A03D88"/>
    <w:rsid w:val="00A04DB8"/>
    <w:rsid w:val="00A07630"/>
    <w:rsid w:val="00A076B8"/>
    <w:rsid w:val="00A07DE5"/>
    <w:rsid w:val="00A10D17"/>
    <w:rsid w:val="00A11B85"/>
    <w:rsid w:val="00A130C3"/>
    <w:rsid w:val="00A133DF"/>
    <w:rsid w:val="00A16DCD"/>
    <w:rsid w:val="00A20CEF"/>
    <w:rsid w:val="00A2360C"/>
    <w:rsid w:val="00A23A99"/>
    <w:rsid w:val="00A23DB4"/>
    <w:rsid w:val="00A25504"/>
    <w:rsid w:val="00A25768"/>
    <w:rsid w:val="00A324A9"/>
    <w:rsid w:val="00A3279C"/>
    <w:rsid w:val="00A351FD"/>
    <w:rsid w:val="00A353C3"/>
    <w:rsid w:val="00A36319"/>
    <w:rsid w:val="00A36913"/>
    <w:rsid w:val="00A40D9C"/>
    <w:rsid w:val="00A41933"/>
    <w:rsid w:val="00A41A3F"/>
    <w:rsid w:val="00A41FB8"/>
    <w:rsid w:val="00A458A5"/>
    <w:rsid w:val="00A45CFF"/>
    <w:rsid w:val="00A47B69"/>
    <w:rsid w:val="00A47F55"/>
    <w:rsid w:val="00A50792"/>
    <w:rsid w:val="00A50AFC"/>
    <w:rsid w:val="00A51017"/>
    <w:rsid w:val="00A512CA"/>
    <w:rsid w:val="00A52729"/>
    <w:rsid w:val="00A529AD"/>
    <w:rsid w:val="00A56898"/>
    <w:rsid w:val="00A569EC"/>
    <w:rsid w:val="00A571D8"/>
    <w:rsid w:val="00A61228"/>
    <w:rsid w:val="00A632A9"/>
    <w:rsid w:val="00A63325"/>
    <w:rsid w:val="00A6337D"/>
    <w:rsid w:val="00A63F05"/>
    <w:rsid w:val="00A65D0F"/>
    <w:rsid w:val="00A6601F"/>
    <w:rsid w:val="00A67BDD"/>
    <w:rsid w:val="00A67D77"/>
    <w:rsid w:val="00A71617"/>
    <w:rsid w:val="00A72BB2"/>
    <w:rsid w:val="00A738B6"/>
    <w:rsid w:val="00A74098"/>
    <w:rsid w:val="00A75331"/>
    <w:rsid w:val="00A75E80"/>
    <w:rsid w:val="00A765E4"/>
    <w:rsid w:val="00A77205"/>
    <w:rsid w:val="00A77212"/>
    <w:rsid w:val="00A800A4"/>
    <w:rsid w:val="00A8030E"/>
    <w:rsid w:val="00A810CE"/>
    <w:rsid w:val="00A81AAF"/>
    <w:rsid w:val="00A84C5A"/>
    <w:rsid w:val="00A87ADD"/>
    <w:rsid w:val="00A90672"/>
    <w:rsid w:val="00A90A0C"/>
    <w:rsid w:val="00A920F8"/>
    <w:rsid w:val="00A92449"/>
    <w:rsid w:val="00A94488"/>
    <w:rsid w:val="00A96F8D"/>
    <w:rsid w:val="00AA0259"/>
    <w:rsid w:val="00AA0FD3"/>
    <w:rsid w:val="00AA4204"/>
    <w:rsid w:val="00AA4A35"/>
    <w:rsid w:val="00AA5030"/>
    <w:rsid w:val="00AA592C"/>
    <w:rsid w:val="00AA5B51"/>
    <w:rsid w:val="00AA69E3"/>
    <w:rsid w:val="00AB1BE6"/>
    <w:rsid w:val="00AB2065"/>
    <w:rsid w:val="00AB25D1"/>
    <w:rsid w:val="00AB3192"/>
    <w:rsid w:val="00AB572E"/>
    <w:rsid w:val="00AB603C"/>
    <w:rsid w:val="00AB6493"/>
    <w:rsid w:val="00AB6B34"/>
    <w:rsid w:val="00AC0A2C"/>
    <w:rsid w:val="00AC186D"/>
    <w:rsid w:val="00AC1A3A"/>
    <w:rsid w:val="00AC4C6D"/>
    <w:rsid w:val="00AC7F51"/>
    <w:rsid w:val="00AD0418"/>
    <w:rsid w:val="00AD0F99"/>
    <w:rsid w:val="00AD1D9E"/>
    <w:rsid w:val="00AD33A9"/>
    <w:rsid w:val="00AD39DB"/>
    <w:rsid w:val="00AD5437"/>
    <w:rsid w:val="00AD5E8A"/>
    <w:rsid w:val="00AE458F"/>
    <w:rsid w:val="00AE6131"/>
    <w:rsid w:val="00AE652A"/>
    <w:rsid w:val="00AE6DE0"/>
    <w:rsid w:val="00AE748A"/>
    <w:rsid w:val="00AF0A1F"/>
    <w:rsid w:val="00AF0F15"/>
    <w:rsid w:val="00AF3E22"/>
    <w:rsid w:val="00AF4210"/>
    <w:rsid w:val="00AF498B"/>
    <w:rsid w:val="00AF4B3A"/>
    <w:rsid w:val="00AF5216"/>
    <w:rsid w:val="00AF57DE"/>
    <w:rsid w:val="00AF64A1"/>
    <w:rsid w:val="00AF6993"/>
    <w:rsid w:val="00AF6C99"/>
    <w:rsid w:val="00AF7B59"/>
    <w:rsid w:val="00AF7ED7"/>
    <w:rsid w:val="00B00880"/>
    <w:rsid w:val="00B028D6"/>
    <w:rsid w:val="00B02B2D"/>
    <w:rsid w:val="00B030EA"/>
    <w:rsid w:val="00B06615"/>
    <w:rsid w:val="00B06850"/>
    <w:rsid w:val="00B10CB6"/>
    <w:rsid w:val="00B12809"/>
    <w:rsid w:val="00B14A17"/>
    <w:rsid w:val="00B14EC4"/>
    <w:rsid w:val="00B15957"/>
    <w:rsid w:val="00B15CCC"/>
    <w:rsid w:val="00B276E7"/>
    <w:rsid w:val="00B3230C"/>
    <w:rsid w:val="00B32DF2"/>
    <w:rsid w:val="00B348FA"/>
    <w:rsid w:val="00B36C79"/>
    <w:rsid w:val="00B4064E"/>
    <w:rsid w:val="00B41326"/>
    <w:rsid w:val="00B4664C"/>
    <w:rsid w:val="00B46A39"/>
    <w:rsid w:val="00B47C9C"/>
    <w:rsid w:val="00B47F65"/>
    <w:rsid w:val="00B50DAA"/>
    <w:rsid w:val="00B52843"/>
    <w:rsid w:val="00B531E0"/>
    <w:rsid w:val="00B53E47"/>
    <w:rsid w:val="00B55114"/>
    <w:rsid w:val="00B5651C"/>
    <w:rsid w:val="00B600DD"/>
    <w:rsid w:val="00B63BD1"/>
    <w:rsid w:val="00B652F9"/>
    <w:rsid w:val="00B65CDB"/>
    <w:rsid w:val="00B671EA"/>
    <w:rsid w:val="00B671FC"/>
    <w:rsid w:val="00B677A4"/>
    <w:rsid w:val="00B67FD1"/>
    <w:rsid w:val="00B73956"/>
    <w:rsid w:val="00B741B4"/>
    <w:rsid w:val="00B75B60"/>
    <w:rsid w:val="00B77445"/>
    <w:rsid w:val="00B77F9D"/>
    <w:rsid w:val="00B817E1"/>
    <w:rsid w:val="00B82450"/>
    <w:rsid w:val="00B84870"/>
    <w:rsid w:val="00B85334"/>
    <w:rsid w:val="00B9018A"/>
    <w:rsid w:val="00B915B0"/>
    <w:rsid w:val="00B919E0"/>
    <w:rsid w:val="00B92288"/>
    <w:rsid w:val="00B9442A"/>
    <w:rsid w:val="00B965CC"/>
    <w:rsid w:val="00BA1DDA"/>
    <w:rsid w:val="00BA1E17"/>
    <w:rsid w:val="00BA39E8"/>
    <w:rsid w:val="00BA3AC5"/>
    <w:rsid w:val="00BA61CE"/>
    <w:rsid w:val="00BA6C59"/>
    <w:rsid w:val="00BA6F6B"/>
    <w:rsid w:val="00BB0877"/>
    <w:rsid w:val="00BB0C85"/>
    <w:rsid w:val="00BB18A9"/>
    <w:rsid w:val="00BB29E9"/>
    <w:rsid w:val="00BB40E4"/>
    <w:rsid w:val="00BB5194"/>
    <w:rsid w:val="00BB55DD"/>
    <w:rsid w:val="00BB76F5"/>
    <w:rsid w:val="00BB7F72"/>
    <w:rsid w:val="00BC0256"/>
    <w:rsid w:val="00BC040C"/>
    <w:rsid w:val="00BC3DCF"/>
    <w:rsid w:val="00BC4125"/>
    <w:rsid w:val="00BC691A"/>
    <w:rsid w:val="00BC6D84"/>
    <w:rsid w:val="00BC7FA2"/>
    <w:rsid w:val="00BD0551"/>
    <w:rsid w:val="00BD0801"/>
    <w:rsid w:val="00BD1AC8"/>
    <w:rsid w:val="00BD1D24"/>
    <w:rsid w:val="00BD1F4A"/>
    <w:rsid w:val="00BD3FB6"/>
    <w:rsid w:val="00BD43C2"/>
    <w:rsid w:val="00BD5032"/>
    <w:rsid w:val="00BD53B0"/>
    <w:rsid w:val="00BE0B45"/>
    <w:rsid w:val="00BE0F8B"/>
    <w:rsid w:val="00BE54DE"/>
    <w:rsid w:val="00BE5678"/>
    <w:rsid w:val="00BE6254"/>
    <w:rsid w:val="00BE6A22"/>
    <w:rsid w:val="00BE6F0B"/>
    <w:rsid w:val="00BE77FE"/>
    <w:rsid w:val="00BE79A7"/>
    <w:rsid w:val="00BE7E9B"/>
    <w:rsid w:val="00BF03EE"/>
    <w:rsid w:val="00BF131E"/>
    <w:rsid w:val="00BF3A1D"/>
    <w:rsid w:val="00BF4DD7"/>
    <w:rsid w:val="00BF4DEC"/>
    <w:rsid w:val="00BF4E9C"/>
    <w:rsid w:val="00BF5F24"/>
    <w:rsid w:val="00BF604E"/>
    <w:rsid w:val="00BF771E"/>
    <w:rsid w:val="00BF7BBC"/>
    <w:rsid w:val="00C0085F"/>
    <w:rsid w:val="00C02802"/>
    <w:rsid w:val="00C03F09"/>
    <w:rsid w:val="00C0454A"/>
    <w:rsid w:val="00C05812"/>
    <w:rsid w:val="00C067E0"/>
    <w:rsid w:val="00C1019E"/>
    <w:rsid w:val="00C10DF9"/>
    <w:rsid w:val="00C14286"/>
    <w:rsid w:val="00C14AB3"/>
    <w:rsid w:val="00C16509"/>
    <w:rsid w:val="00C171EC"/>
    <w:rsid w:val="00C20876"/>
    <w:rsid w:val="00C21515"/>
    <w:rsid w:val="00C2256D"/>
    <w:rsid w:val="00C22C35"/>
    <w:rsid w:val="00C246FB"/>
    <w:rsid w:val="00C32F4F"/>
    <w:rsid w:val="00C35CA9"/>
    <w:rsid w:val="00C3735C"/>
    <w:rsid w:val="00C40580"/>
    <w:rsid w:val="00C425B5"/>
    <w:rsid w:val="00C42969"/>
    <w:rsid w:val="00C44D6F"/>
    <w:rsid w:val="00C46314"/>
    <w:rsid w:val="00C46DFF"/>
    <w:rsid w:val="00C47C5D"/>
    <w:rsid w:val="00C50A7A"/>
    <w:rsid w:val="00C514F4"/>
    <w:rsid w:val="00C52D20"/>
    <w:rsid w:val="00C53786"/>
    <w:rsid w:val="00C54F47"/>
    <w:rsid w:val="00C55EF4"/>
    <w:rsid w:val="00C6150F"/>
    <w:rsid w:val="00C652E2"/>
    <w:rsid w:val="00C6539B"/>
    <w:rsid w:val="00C655A2"/>
    <w:rsid w:val="00C71FBF"/>
    <w:rsid w:val="00C73AAC"/>
    <w:rsid w:val="00C74D86"/>
    <w:rsid w:val="00C754D2"/>
    <w:rsid w:val="00C75E45"/>
    <w:rsid w:val="00C7704D"/>
    <w:rsid w:val="00C77F1F"/>
    <w:rsid w:val="00C815E5"/>
    <w:rsid w:val="00C83F78"/>
    <w:rsid w:val="00C84D39"/>
    <w:rsid w:val="00C85DD9"/>
    <w:rsid w:val="00C86D67"/>
    <w:rsid w:val="00C95B7F"/>
    <w:rsid w:val="00C96126"/>
    <w:rsid w:val="00C96BAA"/>
    <w:rsid w:val="00C96DAC"/>
    <w:rsid w:val="00C97437"/>
    <w:rsid w:val="00CA0739"/>
    <w:rsid w:val="00CA4592"/>
    <w:rsid w:val="00CA573D"/>
    <w:rsid w:val="00CA574C"/>
    <w:rsid w:val="00CA6A5A"/>
    <w:rsid w:val="00CB1E0E"/>
    <w:rsid w:val="00CB241F"/>
    <w:rsid w:val="00CB430E"/>
    <w:rsid w:val="00CB5CAF"/>
    <w:rsid w:val="00CC2523"/>
    <w:rsid w:val="00CC3076"/>
    <w:rsid w:val="00CC4DEF"/>
    <w:rsid w:val="00CD029E"/>
    <w:rsid w:val="00CD0DA0"/>
    <w:rsid w:val="00CD4983"/>
    <w:rsid w:val="00CE034C"/>
    <w:rsid w:val="00CE098C"/>
    <w:rsid w:val="00CE2E64"/>
    <w:rsid w:val="00CE4176"/>
    <w:rsid w:val="00CE47AA"/>
    <w:rsid w:val="00CF4263"/>
    <w:rsid w:val="00CF5864"/>
    <w:rsid w:val="00CF72CE"/>
    <w:rsid w:val="00CF77B9"/>
    <w:rsid w:val="00D00BC1"/>
    <w:rsid w:val="00D015CF"/>
    <w:rsid w:val="00D01A6D"/>
    <w:rsid w:val="00D01B11"/>
    <w:rsid w:val="00D01C87"/>
    <w:rsid w:val="00D02DAA"/>
    <w:rsid w:val="00D03BD6"/>
    <w:rsid w:val="00D05BB1"/>
    <w:rsid w:val="00D0664B"/>
    <w:rsid w:val="00D07BAE"/>
    <w:rsid w:val="00D10281"/>
    <w:rsid w:val="00D1181C"/>
    <w:rsid w:val="00D14FFE"/>
    <w:rsid w:val="00D1579F"/>
    <w:rsid w:val="00D16EA1"/>
    <w:rsid w:val="00D176F5"/>
    <w:rsid w:val="00D2163D"/>
    <w:rsid w:val="00D24289"/>
    <w:rsid w:val="00D27405"/>
    <w:rsid w:val="00D31D40"/>
    <w:rsid w:val="00D32A10"/>
    <w:rsid w:val="00D32AF9"/>
    <w:rsid w:val="00D423F9"/>
    <w:rsid w:val="00D4380F"/>
    <w:rsid w:val="00D44488"/>
    <w:rsid w:val="00D44A81"/>
    <w:rsid w:val="00D50F94"/>
    <w:rsid w:val="00D51B68"/>
    <w:rsid w:val="00D5276A"/>
    <w:rsid w:val="00D54BAF"/>
    <w:rsid w:val="00D5599C"/>
    <w:rsid w:val="00D56671"/>
    <w:rsid w:val="00D60457"/>
    <w:rsid w:val="00D61407"/>
    <w:rsid w:val="00D61C0B"/>
    <w:rsid w:val="00D62D38"/>
    <w:rsid w:val="00D66DA7"/>
    <w:rsid w:val="00D677C1"/>
    <w:rsid w:val="00D71F14"/>
    <w:rsid w:val="00D76AC2"/>
    <w:rsid w:val="00D80835"/>
    <w:rsid w:val="00D823FD"/>
    <w:rsid w:val="00D82690"/>
    <w:rsid w:val="00D83356"/>
    <w:rsid w:val="00D85C3B"/>
    <w:rsid w:val="00D85D9B"/>
    <w:rsid w:val="00D861D7"/>
    <w:rsid w:val="00D866A5"/>
    <w:rsid w:val="00D86A93"/>
    <w:rsid w:val="00D8748D"/>
    <w:rsid w:val="00D91BEA"/>
    <w:rsid w:val="00D92F8A"/>
    <w:rsid w:val="00D94EDA"/>
    <w:rsid w:val="00D96DD8"/>
    <w:rsid w:val="00DA0C68"/>
    <w:rsid w:val="00DA1690"/>
    <w:rsid w:val="00DA19B0"/>
    <w:rsid w:val="00DA1B77"/>
    <w:rsid w:val="00DA381E"/>
    <w:rsid w:val="00DA4071"/>
    <w:rsid w:val="00DA4F1E"/>
    <w:rsid w:val="00DB0D32"/>
    <w:rsid w:val="00DB1F32"/>
    <w:rsid w:val="00DB2276"/>
    <w:rsid w:val="00DB3246"/>
    <w:rsid w:val="00DB46B0"/>
    <w:rsid w:val="00DB4C13"/>
    <w:rsid w:val="00DB64EE"/>
    <w:rsid w:val="00DB6918"/>
    <w:rsid w:val="00DC0D33"/>
    <w:rsid w:val="00DC13D6"/>
    <w:rsid w:val="00DC22DA"/>
    <w:rsid w:val="00DC245C"/>
    <w:rsid w:val="00DC2578"/>
    <w:rsid w:val="00DC2C8A"/>
    <w:rsid w:val="00DC4E63"/>
    <w:rsid w:val="00DC4E8E"/>
    <w:rsid w:val="00DC544D"/>
    <w:rsid w:val="00DD0889"/>
    <w:rsid w:val="00DD1055"/>
    <w:rsid w:val="00DD1CCE"/>
    <w:rsid w:val="00DD218F"/>
    <w:rsid w:val="00DD25A3"/>
    <w:rsid w:val="00DD2E7F"/>
    <w:rsid w:val="00DD5031"/>
    <w:rsid w:val="00DE07D0"/>
    <w:rsid w:val="00DE1029"/>
    <w:rsid w:val="00DE1538"/>
    <w:rsid w:val="00DE18B3"/>
    <w:rsid w:val="00DE3A50"/>
    <w:rsid w:val="00DE5ACB"/>
    <w:rsid w:val="00DE798C"/>
    <w:rsid w:val="00DE7C10"/>
    <w:rsid w:val="00DE7E5B"/>
    <w:rsid w:val="00DF1071"/>
    <w:rsid w:val="00DF26BB"/>
    <w:rsid w:val="00DF2B0D"/>
    <w:rsid w:val="00DF2DAF"/>
    <w:rsid w:val="00DF3D9D"/>
    <w:rsid w:val="00DF4B0C"/>
    <w:rsid w:val="00DF73D6"/>
    <w:rsid w:val="00DF759D"/>
    <w:rsid w:val="00DF7FFC"/>
    <w:rsid w:val="00E010F0"/>
    <w:rsid w:val="00E01170"/>
    <w:rsid w:val="00E01C13"/>
    <w:rsid w:val="00E02503"/>
    <w:rsid w:val="00E03E56"/>
    <w:rsid w:val="00E07A29"/>
    <w:rsid w:val="00E10DAF"/>
    <w:rsid w:val="00E110F0"/>
    <w:rsid w:val="00E14A69"/>
    <w:rsid w:val="00E165E0"/>
    <w:rsid w:val="00E21A0F"/>
    <w:rsid w:val="00E21E8A"/>
    <w:rsid w:val="00E2241F"/>
    <w:rsid w:val="00E22A92"/>
    <w:rsid w:val="00E23E99"/>
    <w:rsid w:val="00E2710B"/>
    <w:rsid w:val="00E2713F"/>
    <w:rsid w:val="00E30020"/>
    <w:rsid w:val="00E30055"/>
    <w:rsid w:val="00E31BD3"/>
    <w:rsid w:val="00E31D77"/>
    <w:rsid w:val="00E36828"/>
    <w:rsid w:val="00E373BD"/>
    <w:rsid w:val="00E37AF9"/>
    <w:rsid w:val="00E4046A"/>
    <w:rsid w:val="00E419DB"/>
    <w:rsid w:val="00E4264B"/>
    <w:rsid w:val="00E433F0"/>
    <w:rsid w:val="00E443D0"/>
    <w:rsid w:val="00E448E1"/>
    <w:rsid w:val="00E459B2"/>
    <w:rsid w:val="00E538F6"/>
    <w:rsid w:val="00E539F9"/>
    <w:rsid w:val="00E53B03"/>
    <w:rsid w:val="00E53DB6"/>
    <w:rsid w:val="00E53F16"/>
    <w:rsid w:val="00E541EA"/>
    <w:rsid w:val="00E5649D"/>
    <w:rsid w:val="00E6164A"/>
    <w:rsid w:val="00E61DA0"/>
    <w:rsid w:val="00E61F4F"/>
    <w:rsid w:val="00E632B4"/>
    <w:rsid w:val="00E64178"/>
    <w:rsid w:val="00E676CE"/>
    <w:rsid w:val="00E702EA"/>
    <w:rsid w:val="00E72C1F"/>
    <w:rsid w:val="00E72D5D"/>
    <w:rsid w:val="00E7300C"/>
    <w:rsid w:val="00E73AE1"/>
    <w:rsid w:val="00E73F11"/>
    <w:rsid w:val="00E75875"/>
    <w:rsid w:val="00E76771"/>
    <w:rsid w:val="00E76E85"/>
    <w:rsid w:val="00E80048"/>
    <w:rsid w:val="00E818B3"/>
    <w:rsid w:val="00E81C8F"/>
    <w:rsid w:val="00E837F5"/>
    <w:rsid w:val="00E8583F"/>
    <w:rsid w:val="00E87229"/>
    <w:rsid w:val="00E87E6D"/>
    <w:rsid w:val="00E901A6"/>
    <w:rsid w:val="00E90C5D"/>
    <w:rsid w:val="00E93BFD"/>
    <w:rsid w:val="00E94351"/>
    <w:rsid w:val="00E959D2"/>
    <w:rsid w:val="00EA0E59"/>
    <w:rsid w:val="00EA2E06"/>
    <w:rsid w:val="00EA4B0B"/>
    <w:rsid w:val="00EA7EBB"/>
    <w:rsid w:val="00EB00D6"/>
    <w:rsid w:val="00EB2E95"/>
    <w:rsid w:val="00EB36ED"/>
    <w:rsid w:val="00EB3932"/>
    <w:rsid w:val="00EB6273"/>
    <w:rsid w:val="00EB78F7"/>
    <w:rsid w:val="00EB7D5C"/>
    <w:rsid w:val="00EC4DA1"/>
    <w:rsid w:val="00EC5A5F"/>
    <w:rsid w:val="00ED10EA"/>
    <w:rsid w:val="00ED142F"/>
    <w:rsid w:val="00ED2051"/>
    <w:rsid w:val="00ED2AC7"/>
    <w:rsid w:val="00ED3B3B"/>
    <w:rsid w:val="00ED4472"/>
    <w:rsid w:val="00ED61F5"/>
    <w:rsid w:val="00ED6B61"/>
    <w:rsid w:val="00ED74B1"/>
    <w:rsid w:val="00ED794C"/>
    <w:rsid w:val="00EE01A8"/>
    <w:rsid w:val="00EE0EAD"/>
    <w:rsid w:val="00EE3B88"/>
    <w:rsid w:val="00EE4D2C"/>
    <w:rsid w:val="00EE6013"/>
    <w:rsid w:val="00EE717B"/>
    <w:rsid w:val="00EE7B3E"/>
    <w:rsid w:val="00EF16F7"/>
    <w:rsid w:val="00EF27A8"/>
    <w:rsid w:val="00EF47FE"/>
    <w:rsid w:val="00EF6785"/>
    <w:rsid w:val="00F007C0"/>
    <w:rsid w:val="00F00C17"/>
    <w:rsid w:val="00F00FCA"/>
    <w:rsid w:val="00F01E3C"/>
    <w:rsid w:val="00F023F7"/>
    <w:rsid w:val="00F04CA9"/>
    <w:rsid w:val="00F04CEE"/>
    <w:rsid w:val="00F052AF"/>
    <w:rsid w:val="00F06B36"/>
    <w:rsid w:val="00F10085"/>
    <w:rsid w:val="00F10D3E"/>
    <w:rsid w:val="00F11F2C"/>
    <w:rsid w:val="00F13DCB"/>
    <w:rsid w:val="00F160B5"/>
    <w:rsid w:val="00F16DAF"/>
    <w:rsid w:val="00F176AC"/>
    <w:rsid w:val="00F178DD"/>
    <w:rsid w:val="00F2159D"/>
    <w:rsid w:val="00F2189F"/>
    <w:rsid w:val="00F21FA2"/>
    <w:rsid w:val="00F23EB5"/>
    <w:rsid w:val="00F2433E"/>
    <w:rsid w:val="00F274AF"/>
    <w:rsid w:val="00F303F8"/>
    <w:rsid w:val="00F31F3D"/>
    <w:rsid w:val="00F36EA1"/>
    <w:rsid w:val="00F3716C"/>
    <w:rsid w:val="00F378A0"/>
    <w:rsid w:val="00F37FF7"/>
    <w:rsid w:val="00F41842"/>
    <w:rsid w:val="00F443B7"/>
    <w:rsid w:val="00F446D9"/>
    <w:rsid w:val="00F45EF2"/>
    <w:rsid w:val="00F473C5"/>
    <w:rsid w:val="00F53219"/>
    <w:rsid w:val="00F5444A"/>
    <w:rsid w:val="00F54F61"/>
    <w:rsid w:val="00F55BC8"/>
    <w:rsid w:val="00F57B3C"/>
    <w:rsid w:val="00F601C5"/>
    <w:rsid w:val="00F702E1"/>
    <w:rsid w:val="00F71B27"/>
    <w:rsid w:val="00F72B5E"/>
    <w:rsid w:val="00F735DB"/>
    <w:rsid w:val="00F74388"/>
    <w:rsid w:val="00F75B20"/>
    <w:rsid w:val="00F76D8D"/>
    <w:rsid w:val="00F80E38"/>
    <w:rsid w:val="00F81375"/>
    <w:rsid w:val="00F81BFA"/>
    <w:rsid w:val="00F84BAA"/>
    <w:rsid w:val="00F90B70"/>
    <w:rsid w:val="00F91ABB"/>
    <w:rsid w:val="00F96A50"/>
    <w:rsid w:val="00F96B16"/>
    <w:rsid w:val="00FA01E8"/>
    <w:rsid w:val="00FA175D"/>
    <w:rsid w:val="00FA1E32"/>
    <w:rsid w:val="00FA23D5"/>
    <w:rsid w:val="00FA6E01"/>
    <w:rsid w:val="00FB193D"/>
    <w:rsid w:val="00FB413A"/>
    <w:rsid w:val="00FB7381"/>
    <w:rsid w:val="00FC0688"/>
    <w:rsid w:val="00FC0953"/>
    <w:rsid w:val="00FC1DDF"/>
    <w:rsid w:val="00FC3D19"/>
    <w:rsid w:val="00FC3E52"/>
    <w:rsid w:val="00FD32E3"/>
    <w:rsid w:val="00FD3D57"/>
    <w:rsid w:val="00FD4027"/>
    <w:rsid w:val="00FD5C4E"/>
    <w:rsid w:val="00FE03CE"/>
    <w:rsid w:val="00FE0CA4"/>
    <w:rsid w:val="00FE1F52"/>
    <w:rsid w:val="00FE248B"/>
    <w:rsid w:val="00FE365C"/>
    <w:rsid w:val="00FE3DF5"/>
    <w:rsid w:val="00FE7DD0"/>
    <w:rsid w:val="00FF3C35"/>
    <w:rsid w:val="00FF4A64"/>
    <w:rsid w:val="00FF606B"/>
    <w:rsid w:val="00FF6874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27C3D"/>
  <w15:docId w15:val="{2A335612-AE6D-4801-8F34-7646008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4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407"/>
  </w:style>
  <w:style w:type="paragraph" w:styleId="FootnoteText">
    <w:name w:val="footnote text"/>
    <w:basedOn w:val="Normal"/>
    <w:link w:val="FootnoteTextChar"/>
    <w:uiPriority w:val="99"/>
    <w:unhideWhenUsed/>
    <w:rsid w:val="000760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60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760E8"/>
    <w:rPr>
      <w:vertAlign w:val="superscript"/>
    </w:rPr>
  </w:style>
  <w:style w:type="paragraph" w:styleId="NormalWeb">
    <w:name w:val="Normal (Web)"/>
    <w:basedOn w:val="Normal"/>
    <w:uiPriority w:val="99"/>
    <w:rsid w:val="008C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Default">
    <w:name w:val="Default"/>
    <w:rsid w:val="008C7B59"/>
    <w:pPr>
      <w:autoSpaceDE w:val="0"/>
      <w:autoSpaceDN w:val="0"/>
      <w:adjustRightInd w:val="0"/>
      <w:spacing w:after="0" w:line="240" w:lineRule="auto"/>
    </w:pPr>
    <w:rPr>
      <w:rFonts w:ascii="PAKMBP+TimesNewRoman" w:eastAsia="Times New Roman" w:hAnsi="PAKMBP+TimesNewRoman" w:cs="PAKMBP+TimesNewRoman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C7B5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39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9DB"/>
  </w:style>
  <w:style w:type="paragraph" w:styleId="Footer">
    <w:name w:val="footer"/>
    <w:basedOn w:val="Normal"/>
    <w:link w:val="FooterChar"/>
    <w:uiPriority w:val="99"/>
    <w:unhideWhenUsed/>
    <w:rsid w:val="00AD39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9DB"/>
  </w:style>
  <w:style w:type="paragraph" w:styleId="BalloonText">
    <w:name w:val="Balloon Text"/>
    <w:basedOn w:val="Normal"/>
    <w:link w:val="BalloonTextChar"/>
    <w:uiPriority w:val="99"/>
    <w:semiHidden/>
    <w:unhideWhenUsed/>
    <w:rsid w:val="00F2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A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D0A73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450332"/>
  </w:style>
  <w:style w:type="character" w:styleId="CommentReference">
    <w:name w:val="annotation reference"/>
    <w:basedOn w:val="DefaultParagraphFont"/>
    <w:uiPriority w:val="99"/>
    <w:semiHidden/>
    <w:unhideWhenUsed/>
    <w:rsid w:val="00580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4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52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9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9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5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61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72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40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55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80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8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61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42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85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71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5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0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87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4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hudiata31122012@gmail.com" TargetMode="External"/><Relationship Id="rId13" Type="http://schemas.openxmlformats.org/officeDocument/2006/relationships/hyperlink" Target="http://www.bapepam.go.id/syariah/fatwa/pdf/41-Obligasi_Syariah_Ijarah.pdf" TargetMode="External"/><Relationship Id="rId18" Type="http://schemas.openxmlformats.org/officeDocument/2006/relationships/hyperlink" Target="http://www.bapepam.go.id/syariah/fatwa/pdf/70-Metode_Penerbitan_SBSN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bapepam.go.id/syariah/fatwa/pdf/76-SBSN_Ijarah_Asset_to_be_Lease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pepam.go.id/syariah/fatwa/pdf/40-Pasar_Modal_Syariah.pdf" TargetMode="External"/><Relationship Id="rId17" Type="http://schemas.openxmlformats.org/officeDocument/2006/relationships/hyperlink" Target="http://www.bapepam.go.id/syariah/fatwa/pdf/69-SBSN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apepam.go.id/syariah/fatwa/pdf/66-Fatwa_Waran.pdf" TargetMode="External"/><Relationship Id="rId20" Type="http://schemas.openxmlformats.org/officeDocument/2006/relationships/hyperlink" Target="http://www.bapepam.go.id/syariah/fatwa/pdf/72-SBSN_Ijarah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pepam.go.id/syariah/fatwa/pdf/33-Obligasi_Syariah_Mudharabah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apepam.go.id/syariah/fatwa/pdf/65-Fatwa_HMETD.pdf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bapepam.go.id/syariah/fatwa/pdf/32-Obligasi_Syariah.pdf" TargetMode="External"/><Relationship Id="rId19" Type="http://schemas.openxmlformats.org/officeDocument/2006/relationships/hyperlink" Target="http://www.bapepam.go.id/syariah/fatwa/pdf/71-Sale_and_Lease_Bac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pepam.go.id/syariah/fatwa/pdf/20-Pedoman_Investasi_Reksa_Dana.pdf" TargetMode="External"/><Relationship Id="rId14" Type="http://schemas.openxmlformats.org/officeDocument/2006/relationships/hyperlink" Target="http://www.bapepam.go.id/syariah/fatwa/pdf/59-Obligasi_Mudharabah_Konversi.pdf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6DE7-1D75-43EA-84E0-D73F8041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20</Pages>
  <Words>6383</Words>
  <Characters>36388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  Hudiata</Company>
  <LinksUpToDate>false</LinksUpToDate>
  <CharactersWithSpaces>42686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Muh. Ridha Hakim</cp:lastModifiedBy>
  <cp:revision>18</cp:revision>
  <cp:lastPrinted>2015-10-13T13:42:00Z</cp:lastPrinted>
  <dcterms:created xsi:type="dcterms:W3CDTF">2017-07-27T04:29:00Z</dcterms:created>
  <dcterms:modified xsi:type="dcterms:W3CDTF">2017-08-01T05:25:00Z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http://www.zotero.org/styles/turabian-fullnote-bibliography</vt:lpwstr>
  </property>
  <property fmtid="{D5CDD505-2E9C-101B-9397-08002B2CF9AE}" pid="21" name="Mendeley Recent Style Name 9_1">
    <vt:lpwstr>Turabian 8th edition (full note)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7e28bd4e-7581-38c1-8eee-1cb8ec00b32b</vt:lpwstr>
  </property>
  <property fmtid="{D5CDD505-2E9C-101B-9397-08002B2CF9AE}" pid="24" name="Mendeley Citation Style_1">
    <vt:lpwstr>http://www.zotero.org/styles/turabian-fullnote-bibliography</vt:lpwstr>
  </property>
</Properties>
</file>